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spacing w:line="56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高等学校科技规划战略研究课题</w:t>
      </w:r>
    </w:p>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及内容要求</w:t>
      </w:r>
    </w:p>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hint="default" w:ascii="Times New Roman" w:hAnsi="Times New Roman" w:eastAsia="方正小标宋简体" w:cs="Times New Roman"/>
          <w:sz w:val="44"/>
          <w:szCs w:val="44"/>
          <w:lang w:eastAsia="zh-CN"/>
        </w:rPr>
      </w:pP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一、战略研究课题</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3" w:firstLineChars="200"/>
        <w:jc w:val="both"/>
        <w:textAlignment w:val="auto"/>
        <w:rPr>
          <w:rFonts w:hint="eastAsia" w:ascii="Times New Roman" w:hAnsi="Times New Roman" w:eastAsia="仿宋_GB2312" w:cs="Times New Roman"/>
          <w:b w:val="0"/>
          <w:bCs w:val="0"/>
          <w:sz w:val="32"/>
          <w:szCs w:val="32"/>
          <w:u w:val="none"/>
          <w:lang w:val="en-US" w:eastAsia="zh-CN"/>
        </w:rPr>
      </w:pPr>
      <w:r>
        <w:rPr>
          <w:rFonts w:hint="eastAsia" w:ascii="楷体_GB2312" w:hAnsi="楷体_GB2312" w:eastAsia="楷体_GB2312" w:cs="楷体_GB2312"/>
          <w:b/>
          <w:bCs/>
          <w:sz w:val="32"/>
          <w:szCs w:val="32"/>
          <w:u w:val="none"/>
          <w:lang w:val="en-US" w:eastAsia="zh-CN"/>
        </w:rPr>
        <w:t>（一）行业特色高校科技创新能力发展规划</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Times New Roman" w:hAnsi="Times New Roman" w:eastAsia="仿宋_GB2312" w:cs="Times New Roman"/>
          <w:b w:val="0"/>
          <w:bCs w:val="0"/>
          <w:sz w:val="32"/>
          <w:szCs w:val="32"/>
          <w:u w:val="none"/>
          <w:lang w:val="en-US" w:eastAsia="zh-CN"/>
        </w:rPr>
      </w:pPr>
      <w:r>
        <w:rPr>
          <w:rFonts w:hint="eastAsia" w:ascii="Times New Roman" w:hAnsi="Times New Roman" w:eastAsia="仿宋_GB2312" w:cs="Times New Roman"/>
          <w:b w:val="0"/>
          <w:bCs w:val="0"/>
          <w:sz w:val="32"/>
          <w:szCs w:val="32"/>
          <w:u w:val="none"/>
          <w:lang w:val="en-US" w:eastAsia="zh-CN"/>
        </w:rPr>
        <w:t>研究要点：</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Times New Roman" w:hAnsi="Times New Roman" w:eastAsia="仿宋_GB2312" w:cs="Times New Roman"/>
          <w:b w:val="0"/>
          <w:bCs w:val="0"/>
          <w:sz w:val="32"/>
          <w:szCs w:val="32"/>
          <w:u w:val="none"/>
          <w:lang w:val="en-US" w:eastAsia="zh-CN"/>
        </w:rPr>
      </w:pPr>
      <w:r>
        <w:rPr>
          <w:rFonts w:hint="eastAsia" w:ascii="Times New Roman" w:hAnsi="Times New Roman" w:eastAsia="仿宋_GB2312" w:cs="Times New Roman"/>
          <w:b w:val="0"/>
          <w:bCs w:val="0"/>
          <w:sz w:val="32"/>
          <w:szCs w:val="32"/>
          <w:u w:val="none"/>
          <w:lang w:val="en-US" w:eastAsia="zh-CN"/>
        </w:rPr>
        <w:t>1.分析行业特色高校在行业发展中的作用和取得的成效，总结行业特色高校服务行业发展的典型经验和做法。</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Times New Roman" w:hAnsi="Times New Roman" w:eastAsia="仿宋_GB2312" w:cs="Times New Roman"/>
          <w:b w:val="0"/>
          <w:bCs w:val="0"/>
          <w:sz w:val="32"/>
          <w:szCs w:val="32"/>
          <w:u w:val="none"/>
          <w:lang w:val="en-US" w:eastAsia="zh-CN"/>
        </w:rPr>
      </w:pPr>
      <w:r>
        <w:rPr>
          <w:rFonts w:hint="eastAsia" w:ascii="Times New Roman" w:hAnsi="Times New Roman" w:eastAsia="仿宋_GB2312" w:cs="Times New Roman"/>
          <w:b w:val="0"/>
          <w:bCs w:val="0"/>
          <w:sz w:val="32"/>
          <w:szCs w:val="32"/>
          <w:u w:val="none"/>
          <w:lang w:val="en-US" w:eastAsia="zh-CN"/>
        </w:rPr>
        <w:t>2.分析新形势下行业特色高校科技创新能力建设中存在的不足与挑战。</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Times New Roman" w:hAnsi="Times New Roman" w:eastAsia="仿宋_GB2312" w:cs="Times New Roman"/>
          <w:b w:val="0"/>
          <w:bCs w:val="0"/>
          <w:sz w:val="32"/>
          <w:szCs w:val="32"/>
          <w:u w:val="none"/>
          <w:lang w:val="en-US" w:eastAsia="zh-CN"/>
        </w:rPr>
      </w:pPr>
      <w:r>
        <w:rPr>
          <w:rFonts w:hint="eastAsia" w:ascii="Times New Roman" w:hAnsi="Times New Roman" w:eastAsia="仿宋_GB2312" w:cs="Times New Roman"/>
          <w:b w:val="0"/>
          <w:bCs w:val="0"/>
          <w:sz w:val="32"/>
          <w:szCs w:val="32"/>
          <w:u w:val="none"/>
          <w:lang w:val="en-US" w:eastAsia="zh-CN"/>
        </w:rPr>
        <w:t>3.研究提出强化校企、校地合作，提升行业特色高校创新能力的措施和建议。</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3" w:firstLineChars="200"/>
        <w:jc w:val="both"/>
        <w:textAlignment w:val="auto"/>
        <w:rPr>
          <w:rFonts w:hint="eastAsia" w:ascii="楷体_GB2312" w:hAnsi="楷体_GB2312" w:eastAsia="楷体_GB2312" w:cs="楷体_GB2312"/>
          <w:b/>
          <w:bCs/>
          <w:sz w:val="32"/>
          <w:szCs w:val="32"/>
          <w:u w:val="none"/>
          <w:lang w:val="en-US" w:eastAsia="zh-CN"/>
        </w:rPr>
      </w:pPr>
      <w:r>
        <w:rPr>
          <w:rFonts w:hint="eastAsia" w:ascii="楷体_GB2312" w:hAnsi="楷体_GB2312" w:eastAsia="楷体_GB2312" w:cs="楷体_GB2312"/>
          <w:b/>
          <w:bCs/>
          <w:sz w:val="32"/>
          <w:szCs w:val="32"/>
          <w:u w:val="none"/>
          <w:lang w:val="en-US" w:eastAsia="zh-CN"/>
        </w:rPr>
        <w:t>（二）新形势下创新创业人才与高技能人才培养规划</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Times New Roman" w:hAnsi="Times New Roman" w:eastAsia="仿宋_GB2312" w:cs="Times New Roman"/>
          <w:b w:val="0"/>
          <w:bCs w:val="0"/>
          <w:sz w:val="32"/>
          <w:szCs w:val="32"/>
          <w:u w:val="none"/>
          <w:lang w:val="en-US" w:eastAsia="zh-CN"/>
        </w:rPr>
      </w:pPr>
      <w:r>
        <w:rPr>
          <w:rFonts w:hint="eastAsia" w:ascii="Times New Roman" w:hAnsi="Times New Roman" w:eastAsia="仿宋_GB2312" w:cs="Times New Roman"/>
          <w:b w:val="0"/>
          <w:bCs w:val="0"/>
          <w:sz w:val="32"/>
          <w:szCs w:val="32"/>
          <w:u w:val="none"/>
          <w:lang w:val="en-US" w:eastAsia="zh-CN"/>
        </w:rPr>
        <w:t>研究要点：</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Times New Roman" w:hAnsi="Times New Roman" w:eastAsia="仿宋_GB2312" w:cs="Times New Roman"/>
          <w:b w:val="0"/>
          <w:bCs w:val="0"/>
          <w:sz w:val="32"/>
          <w:szCs w:val="32"/>
          <w:u w:val="none"/>
          <w:lang w:val="en-US" w:eastAsia="zh-CN"/>
        </w:rPr>
      </w:pPr>
      <w:r>
        <w:rPr>
          <w:rFonts w:hint="eastAsia" w:ascii="Times New Roman" w:hAnsi="Times New Roman" w:eastAsia="仿宋_GB2312" w:cs="Times New Roman"/>
          <w:b w:val="0"/>
          <w:bCs w:val="0"/>
          <w:sz w:val="32"/>
          <w:szCs w:val="32"/>
          <w:u w:val="none"/>
          <w:lang w:val="en-US" w:eastAsia="zh-CN"/>
        </w:rPr>
        <w:t>1.研究分析新时代教育强国、科技强国建设以及“大众创业、万众创新”对高校创新创业人才培养和高技能人才培养的新任务和新要求。</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Times New Roman" w:hAnsi="Times New Roman" w:eastAsia="仿宋_GB2312" w:cs="Times New Roman"/>
          <w:b w:val="0"/>
          <w:bCs w:val="0"/>
          <w:sz w:val="32"/>
          <w:szCs w:val="32"/>
          <w:u w:val="none"/>
          <w:lang w:val="en-US" w:eastAsia="zh-CN"/>
        </w:rPr>
      </w:pPr>
      <w:r>
        <w:rPr>
          <w:rFonts w:hint="eastAsia" w:ascii="Times New Roman" w:hAnsi="Times New Roman" w:eastAsia="仿宋_GB2312" w:cs="Times New Roman"/>
          <w:b w:val="0"/>
          <w:bCs w:val="0"/>
          <w:sz w:val="32"/>
          <w:szCs w:val="32"/>
          <w:u w:val="none"/>
          <w:lang w:val="en-US" w:eastAsia="zh-CN"/>
        </w:rPr>
        <w:t>2.深入分析高校科技与创新创业、科产融合、产教融合发展的关系及在其中发挥的作用，剖析当前存在的问题。</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Times New Roman" w:hAnsi="Times New Roman" w:eastAsia="仿宋_GB2312" w:cs="Times New Roman"/>
          <w:b w:val="0"/>
          <w:bCs w:val="0"/>
          <w:sz w:val="32"/>
          <w:szCs w:val="32"/>
          <w:u w:val="none"/>
          <w:lang w:val="en-US" w:eastAsia="zh-CN"/>
        </w:rPr>
      </w:pPr>
      <w:r>
        <w:rPr>
          <w:rFonts w:hint="eastAsia" w:ascii="Times New Roman" w:hAnsi="Times New Roman" w:eastAsia="仿宋_GB2312" w:cs="Times New Roman"/>
          <w:b w:val="0"/>
          <w:bCs w:val="0"/>
          <w:sz w:val="32"/>
          <w:szCs w:val="32"/>
          <w:u w:val="none"/>
          <w:lang w:val="en-US" w:eastAsia="zh-CN"/>
        </w:rPr>
        <w:t>3.研究提出科技创新推动创新创业更深层次发展、创新创业人才更高质量培养的建议，研究提出科技创新与产业发展相结合推动高层次、高技能创新型人才培养的建议。</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3" w:firstLineChars="200"/>
        <w:jc w:val="both"/>
        <w:textAlignment w:val="auto"/>
        <w:rPr>
          <w:rFonts w:hint="eastAsia" w:ascii="楷体_GB2312" w:hAnsi="楷体_GB2312" w:eastAsia="楷体_GB2312" w:cs="楷体_GB2312"/>
          <w:b/>
          <w:bCs/>
          <w:sz w:val="32"/>
          <w:szCs w:val="32"/>
          <w:u w:val="none"/>
          <w:lang w:val="en-US" w:eastAsia="zh-CN"/>
        </w:rPr>
      </w:pPr>
      <w:r>
        <w:rPr>
          <w:rFonts w:hint="eastAsia" w:ascii="楷体_GB2312" w:hAnsi="楷体_GB2312" w:eastAsia="楷体_GB2312" w:cs="楷体_GB2312"/>
          <w:b/>
          <w:bCs/>
          <w:sz w:val="32"/>
          <w:szCs w:val="32"/>
          <w:u w:val="none"/>
          <w:lang w:val="en-US" w:eastAsia="zh-CN"/>
        </w:rPr>
        <w:t>（三）高校高水平科技人才队伍建设研究课题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sz w:val="32"/>
          <w:szCs w:val="32"/>
          <w:u w:val="none"/>
          <w:lang w:eastAsia="zh-CN"/>
        </w:rPr>
      </w:pPr>
      <w:r>
        <w:rPr>
          <w:rFonts w:hint="eastAsia" w:ascii="Times New Roman" w:hAnsi="Times New Roman" w:eastAsia="仿宋_GB2312" w:cs="Times New Roman"/>
          <w:sz w:val="32"/>
          <w:szCs w:val="32"/>
          <w:u w:val="none"/>
          <w:lang w:eastAsia="zh-CN"/>
        </w:rPr>
        <w:t>研究要点: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sz w:val="32"/>
          <w:szCs w:val="32"/>
          <w:u w:val="none"/>
          <w:lang w:eastAsia="zh-CN"/>
        </w:rPr>
      </w:pPr>
      <w:r>
        <w:rPr>
          <w:rFonts w:hint="eastAsia" w:ascii="Times New Roman" w:hAnsi="Times New Roman" w:eastAsia="仿宋_GB2312" w:cs="Times New Roman"/>
          <w:sz w:val="32"/>
          <w:szCs w:val="32"/>
          <w:u w:val="none"/>
          <w:lang w:eastAsia="zh-CN"/>
        </w:rPr>
        <w:t>1.当前我国科技人才队伍建设存在的问题短板。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sz w:val="32"/>
          <w:szCs w:val="32"/>
          <w:u w:val="none"/>
          <w:lang w:eastAsia="zh-CN"/>
        </w:rPr>
      </w:pPr>
      <w:r>
        <w:rPr>
          <w:rFonts w:hint="eastAsia" w:ascii="Times New Roman" w:hAnsi="Times New Roman" w:eastAsia="仿宋_GB2312" w:cs="Times New Roman"/>
          <w:sz w:val="32"/>
          <w:szCs w:val="32"/>
          <w:u w:val="none"/>
          <w:lang w:eastAsia="zh-CN"/>
        </w:rPr>
        <w:t>2.开展科技人才队伍建设国际比较研究，提出未来十五年和“十四五”期间的科技人才队伍建设目标。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sz w:val="32"/>
          <w:szCs w:val="32"/>
          <w:u w:val="none"/>
          <w:lang w:eastAsia="zh-CN"/>
        </w:rPr>
      </w:pPr>
      <w:r>
        <w:rPr>
          <w:rFonts w:hint="eastAsia" w:ascii="Times New Roman" w:hAnsi="Times New Roman" w:eastAsia="仿宋_GB2312" w:cs="Times New Roman"/>
          <w:sz w:val="32"/>
          <w:szCs w:val="32"/>
          <w:u w:val="none"/>
          <w:lang w:val="en-US" w:eastAsia="zh-CN"/>
        </w:rPr>
        <w:t>3.</w:t>
      </w:r>
      <w:r>
        <w:rPr>
          <w:rFonts w:hint="eastAsia" w:ascii="Times New Roman" w:hAnsi="Times New Roman" w:eastAsia="仿宋_GB2312" w:cs="Times New Roman"/>
          <w:sz w:val="32"/>
          <w:szCs w:val="32"/>
          <w:u w:val="none"/>
          <w:lang w:eastAsia="zh-CN"/>
        </w:rPr>
        <w:t>研究提出新时期高校科技人才队伍建设政策举措和建议。</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3" w:firstLineChars="200"/>
        <w:jc w:val="both"/>
        <w:textAlignment w:val="auto"/>
        <w:rPr>
          <w:rFonts w:hint="eastAsia" w:ascii="楷体_GB2312" w:hAnsi="楷体_GB2312" w:eastAsia="楷体_GB2312" w:cs="楷体_GB2312"/>
          <w:b/>
          <w:bCs/>
          <w:sz w:val="32"/>
          <w:szCs w:val="32"/>
          <w:u w:val="none"/>
          <w:lang w:val="en-US" w:eastAsia="zh-CN"/>
        </w:rPr>
      </w:pPr>
      <w:r>
        <w:rPr>
          <w:rFonts w:hint="eastAsia" w:ascii="楷体_GB2312" w:hAnsi="楷体_GB2312" w:eastAsia="楷体_GB2312" w:cs="楷体_GB2312"/>
          <w:b/>
          <w:bCs/>
          <w:sz w:val="32"/>
          <w:szCs w:val="32"/>
          <w:u w:val="none"/>
          <w:lang w:val="en-US" w:eastAsia="zh-CN"/>
        </w:rPr>
        <w:t>（四）新形势下的高校国际科技合作研究课题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sz w:val="32"/>
          <w:szCs w:val="32"/>
          <w:u w:val="none"/>
          <w:lang w:eastAsia="zh-CN"/>
        </w:rPr>
      </w:pPr>
      <w:r>
        <w:rPr>
          <w:rFonts w:hint="eastAsia" w:ascii="Times New Roman" w:hAnsi="Times New Roman" w:eastAsia="仿宋_GB2312" w:cs="Times New Roman"/>
          <w:sz w:val="32"/>
          <w:szCs w:val="32"/>
          <w:u w:val="none"/>
          <w:lang w:eastAsia="zh-CN"/>
        </w:rPr>
        <w:t>研究要点：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sz w:val="32"/>
          <w:szCs w:val="32"/>
          <w:u w:val="none"/>
          <w:lang w:eastAsia="zh-CN"/>
        </w:rPr>
      </w:pPr>
      <w:r>
        <w:rPr>
          <w:rFonts w:hint="eastAsia" w:ascii="Times New Roman" w:hAnsi="Times New Roman" w:eastAsia="仿宋_GB2312" w:cs="Times New Roman"/>
          <w:sz w:val="32"/>
          <w:szCs w:val="32"/>
          <w:u w:val="none"/>
          <w:lang w:eastAsia="zh-CN"/>
        </w:rPr>
        <w:t>1.分析高校国际科技合作面临的形势、机遇和挑战。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sz w:val="32"/>
          <w:szCs w:val="32"/>
          <w:u w:val="none"/>
          <w:lang w:eastAsia="zh-CN"/>
        </w:rPr>
      </w:pPr>
      <w:r>
        <w:rPr>
          <w:rFonts w:hint="eastAsia" w:ascii="Times New Roman" w:hAnsi="Times New Roman" w:eastAsia="仿宋_GB2312" w:cs="Times New Roman"/>
          <w:sz w:val="32"/>
          <w:szCs w:val="32"/>
          <w:u w:val="none"/>
          <w:lang w:eastAsia="zh-CN"/>
        </w:rPr>
        <w:t>2.总结高校国际合作成绩和不足，研究提出未来十五年和“十四五”时期高校国际科技创新新使命和新任务。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sz w:val="32"/>
          <w:szCs w:val="32"/>
          <w:u w:val="none"/>
          <w:lang w:eastAsia="zh-CN"/>
        </w:rPr>
      </w:pPr>
      <w:r>
        <w:rPr>
          <w:rFonts w:hint="eastAsia" w:ascii="Times New Roman" w:hAnsi="Times New Roman" w:eastAsia="仿宋_GB2312" w:cs="Times New Roman"/>
          <w:sz w:val="32"/>
          <w:szCs w:val="32"/>
          <w:u w:val="none"/>
          <w:lang w:eastAsia="zh-CN"/>
        </w:rPr>
        <w:t>3.全面提升高校科技创新国际化水平和影响力，推动高校参与全球开放的创新合作生态体系建设，有力支撑“双一流”建设的政策举措。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sz w:val="32"/>
          <w:szCs w:val="32"/>
          <w:u w:val="none"/>
          <w:lang w:eastAsia="zh-CN"/>
        </w:rPr>
      </w:pPr>
      <w:r>
        <w:rPr>
          <w:rFonts w:hint="eastAsia" w:ascii="Times New Roman" w:hAnsi="Times New Roman" w:eastAsia="仿宋_GB2312" w:cs="Times New Roman"/>
          <w:sz w:val="32"/>
          <w:szCs w:val="32"/>
          <w:u w:val="none"/>
          <w:lang w:eastAsia="zh-CN"/>
        </w:rPr>
        <w:t>4.分析现有国际联合实验室、创新人才引智基地等高等学校国际科技创新平台建设的现状、经验和不足，结合“一带一路”倡议，研究提出加强国际联合实验室、创新人才引智基地等平台建设的政策举措和建议。</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3" w:firstLineChars="200"/>
        <w:jc w:val="both"/>
        <w:textAlignment w:val="auto"/>
        <w:rPr>
          <w:rFonts w:hint="eastAsia" w:ascii="楷体_GB2312" w:hAnsi="楷体_GB2312" w:eastAsia="楷体_GB2312" w:cs="楷体_GB2312"/>
          <w:b/>
          <w:bCs/>
          <w:sz w:val="32"/>
          <w:szCs w:val="32"/>
          <w:u w:val="none"/>
          <w:lang w:val="en-US" w:eastAsia="zh-CN"/>
        </w:rPr>
      </w:pPr>
      <w:r>
        <w:rPr>
          <w:rFonts w:hint="eastAsia" w:ascii="楷体_GB2312" w:hAnsi="楷体_GB2312" w:eastAsia="楷体_GB2312" w:cs="楷体_GB2312"/>
          <w:b/>
          <w:bCs/>
          <w:sz w:val="32"/>
          <w:szCs w:val="32"/>
          <w:u w:val="none"/>
          <w:lang w:val="en-US" w:eastAsia="zh-CN"/>
        </w:rPr>
        <w:t>（五）全面提升地方高校科技创新能力研究课题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sz w:val="32"/>
          <w:szCs w:val="32"/>
          <w:u w:val="none"/>
          <w:lang w:eastAsia="zh-CN"/>
        </w:rPr>
      </w:pPr>
      <w:r>
        <w:rPr>
          <w:rFonts w:hint="eastAsia" w:ascii="Times New Roman" w:hAnsi="Times New Roman" w:eastAsia="仿宋_GB2312" w:cs="Times New Roman"/>
          <w:sz w:val="32"/>
          <w:szCs w:val="32"/>
          <w:u w:val="none"/>
          <w:lang w:eastAsia="zh-CN"/>
        </w:rPr>
        <w:t>研究要点：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sz w:val="32"/>
          <w:szCs w:val="32"/>
          <w:u w:val="none"/>
          <w:lang w:eastAsia="zh-CN"/>
        </w:rPr>
      </w:pPr>
      <w:r>
        <w:rPr>
          <w:rFonts w:hint="eastAsia" w:ascii="Times New Roman" w:hAnsi="Times New Roman" w:eastAsia="仿宋_GB2312" w:cs="Times New Roman"/>
          <w:sz w:val="32"/>
          <w:szCs w:val="32"/>
          <w:u w:val="none"/>
          <w:lang w:eastAsia="zh-CN"/>
        </w:rPr>
        <w:t>1.系统总结地方高校科技创新工作取得的成绩和存在突出短板。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sz w:val="32"/>
          <w:szCs w:val="32"/>
          <w:u w:val="none"/>
          <w:lang w:eastAsia="zh-CN"/>
        </w:rPr>
      </w:pPr>
      <w:r>
        <w:rPr>
          <w:rFonts w:hint="eastAsia" w:ascii="Times New Roman" w:hAnsi="Times New Roman" w:eastAsia="仿宋_GB2312" w:cs="Times New Roman"/>
          <w:sz w:val="32"/>
          <w:szCs w:val="32"/>
          <w:u w:val="none"/>
          <w:lang w:eastAsia="zh-CN"/>
        </w:rPr>
        <w:t>2.提出全面提升地方高校科技创新能力的总体思路与推进策略研究，研究提出地方高校科技创新能力评价指标。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sz w:val="32"/>
          <w:szCs w:val="32"/>
          <w:u w:val="none"/>
          <w:lang w:eastAsia="zh-CN"/>
        </w:rPr>
      </w:pPr>
      <w:r>
        <w:rPr>
          <w:rFonts w:hint="eastAsia" w:ascii="Times New Roman" w:hAnsi="Times New Roman" w:eastAsia="仿宋_GB2312" w:cs="Times New Roman"/>
          <w:sz w:val="32"/>
          <w:szCs w:val="32"/>
          <w:u w:val="none"/>
          <w:lang w:eastAsia="zh-CN"/>
        </w:rPr>
        <w:t>3.研究提出地方高校融入国家创新体系的优势领域与可行路径研究，提出地方高校科技创新更好服务区域经济社会发展政策建议。</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3" w:firstLineChars="200"/>
        <w:jc w:val="both"/>
        <w:textAlignment w:val="auto"/>
        <w:rPr>
          <w:rFonts w:hint="eastAsia" w:ascii="楷体_GB2312" w:hAnsi="楷体_GB2312" w:eastAsia="楷体_GB2312" w:cs="楷体_GB2312"/>
          <w:b/>
          <w:bCs/>
          <w:sz w:val="32"/>
          <w:szCs w:val="32"/>
          <w:u w:val="none"/>
          <w:lang w:val="en-US" w:eastAsia="zh-CN"/>
        </w:rPr>
      </w:pPr>
      <w:r>
        <w:rPr>
          <w:rFonts w:hint="eastAsia" w:ascii="楷体_GB2312" w:hAnsi="楷体_GB2312" w:eastAsia="楷体_GB2312" w:cs="楷体_GB2312"/>
          <w:b/>
          <w:bCs/>
          <w:sz w:val="32"/>
          <w:szCs w:val="32"/>
          <w:u w:val="none"/>
          <w:lang w:val="en-US" w:eastAsia="zh-CN"/>
        </w:rPr>
        <w:t>（六）高校创新文化和学风作风建设研究课题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sz w:val="32"/>
          <w:szCs w:val="32"/>
          <w:u w:val="none"/>
          <w:lang w:eastAsia="zh-CN"/>
        </w:rPr>
      </w:pPr>
      <w:r>
        <w:rPr>
          <w:rFonts w:hint="eastAsia" w:ascii="Times New Roman" w:hAnsi="Times New Roman" w:eastAsia="仿宋_GB2312" w:cs="Times New Roman"/>
          <w:sz w:val="32"/>
          <w:szCs w:val="32"/>
          <w:u w:val="none"/>
          <w:lang w:eastAsia="zh-CN"/>
        </w:rPr>
        <w:t>研究要点：</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Times New Roman" w:hAnsi="Times New Roman" w:eastAsia="仿宋_GB2312" w:cs="Times New Roman"/>
          <w:sz w:val="32"/>
          <w:szCs w:val="32"/>
          <w:u w:val="none"/>
          <w:lang w:eastAsia="zh-CN"/>
        </w:rPr>
      </w:pPr>
      <w:r>
        <w:rPr>
          <w:rFonts w:hint="eastAsia" w:ascii="Times New Roman" w:hAnsi="Times New Roman" w:eastAsia="仿宋_GB2312" w:cs="Times New Roman"/>
          <w:sz w:val="32"/>
          <w:szCs w:val="32"/>
          <w:u w:val="none"/>
          <w:lang w:eastAsia="zh-CN"/>
        </w:rPr>
        <w:t>1.系统总结高校创新文化和学风作风建设的成绩，分析存在的问题。</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Times New Roman" w:hAnsi="Times New Roman" w:eastAsia="仿宋_GB2312" w:cs="Times New Roman"/>
          <w:sz w:val="32"/>
          <w:szCs w:val="32"/>
          <w:u w:val="none"/>
          <w:lang w:eastAsia="zh-CN"/>
        </w:rPr>
      </w:pPr>
      <w:r>
        <w:rPr>
          <w:rFonts w:hint="eastAsia" w:ascii="Times New Roman" w:hAnsi="Times New Roman" w:eastAsia="仿宋_GB2312" w:cs="Times New Roman"/>
          <w:sz w:val="32"/>
          <w:szCs w:val="32"/>
          <w:u w:val="none"/>
          <w:lang w:eastAsia="zh-CN"/>
        </w:rPr>
        <w:t>2.开展国内外高校创新文化、科研诚信、学术不端和科技伦理的比较研究。</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Times New Roman" w:hAnsi="Times New Roman" w:eastAsia="仿宋_GB2312" w:cs="Times New Roman"/>
          <w:sz w:val="32"/>
          <w:szCs w:val="32"/>
          <w:u w:val="none"/>
          <w:lang w:eastAsia="zh-CN"/>
        </w:rPr>
      </w:pPr>
      <w:r>
        <w:rPr>
          <w:rFonts w:hint="eastAsia" w:ascii="Times New Roman" w:hAnsi="Times New Roman" w:eastAsia="仿宋_GB2312" w:cs="Times New Roman"/>
          <w:sz w:val="32"/>
          <w:szCs w:val="32"/>
          <w:u w:val="none"/>
          <w:lang w:eastAsia="zh-CN"/>
        </w:rPr>
        <w:t>3.提出教育强国和科技强国建设对高校创新文化和学风作风建设提出的新要求和新任务。</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Times New Roman" w:hAnsi="Times New Roman" w:eastAsia="仿宋_GB2312" w:cs="Times New Roman"/>
          <w:sz w:val="32"/>
          <w:szCs w:val="32"/>
          <w:u w:val="none"/>
          <w:lang w:eastAsia="zh-CN"/>
        </w:rPr>
      </w:pPr>
      <w:r>
        <w:rPr>
          <w:rFonts w:hint="eastAsia" w:ascii="Times New Roman" w:hAnsi="Times New Roman" w:eastAsia="仿宋_GB2312" w:cs="Times New Roman"/>
          <w:sz w:val="32"/>
          <w:szCs w:val="32"/>
          <w:u w:val="none"/>
          <w:lang w:eastAsia="zh-CN"/>
        </w:rPr>
        <w:t>4.研究加强高校创新文化和学风作风建设方案政策建议。</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3" w:firstLineChars="200"/>
        <w:jc w:val="both"/>
        <w:textAlignment w:val="auto"/>
        <w:rPr>
          <w:rFonts w:hint="eastAsia" w:ascii="楷体_GB2312" w:hAnsi="楷体_GB2312" w:eastAsia="楷体_GB2312" w:cs="楷体_GB2312"/>
          <w:b/>
          <w:bCs/>
          <w:sz w:val="32"/>
          <w:szCs w:val="32"/>
          <w:u w:val="none"/>
          <w:lang w:val="en-US" w:eastAsia="zh-CN"/>
        </w:rPr>
      </w:pPr>
      <w:r>
        <w:rPr>
          <w:rFonts w:hint="eastAsia" w:ascii="楷体_GB2312" w:hAnsi="楷体_GB2312" w:eastAsia="楷体_GB2312" w:cs="楷体_GB2312"/>
          <w:b/>
          <w:bCs/>
          <w:sz w:val="32"/>
          <w:szCs w:val="32"/>
          <w:u w:val="none"/>
          <w:lang w:val="en-US" w:eastAsia="zh-CN"/>
        </w:rPr>
        <w:t>（七）高校科技治理体系与治理现代化研究课题</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Times New Roman" w:hAnsi="Times New Roman" w:eastAsia="仿宋_GB2312" w:cs="Times New Roman"/>
          <w:sz w:val="32"/>
          <w:szCs w:val="32"/>
          <w:u w:val="none"/>
          <w:lang w:val="en-US" w:eastAsia="zh-CN"/>
        </w:rPr>
      </w:pPr>
      <w:r>
        <w:rPr>
          <w:rFonts w:hint="eastAsia" w:ascii="Times New Roman" w:hAnsi="Times New Roman" w:eastAsia="仿宋_GB2312" w:cs="Times New Roman"/>
          <w:sz w:val="32"/>
          <w:szCs w:val="32"/>
          <w:u w:val="none"/>
          <w:lang w:val="en-US" w:eastAsia="zh-CN"/>
        </w:rPr>
        <w:t>研究要点：</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Times New Roman" w:hAnsi="Times New Roman" w:eastAsia="仿宋_GB2312" w:cs="Times New Roman"/>
          <w:sz w:val="32"/>
          <w:szCs w:val="32"/>
          <w:u w:val="none"/>
          <w:lang w:val="en-US" w:eastAsia="zh-CN"/>
        </w:rPr>
      </w:pPr>
      <w:r>
        <w:rPr>
          <w:rFonts w:hint="eastAsia" w:ascii="Times New Roman" w:hAnsi="Times New Roman" w:eastAsia="仿宋_GB2312" w:cs="Times New Roman"/>
          <w:sz w:val="32"/>
          <w:szCs w:val="32"/>
          <w:u w:val="none"/>
          <w:lang w:val="en-US" w:eastAsia="zh-CN"/>
        </w:rPr>
        <w:t>1.系统梳理高校科技发展的制度体系，分析总结近年来高校治理体系和治理能力现代化进展，存在的问题及深层次原因。</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Times New Roman" w:hAnsi="Times New Roman" w:eastAsia="仿宋_GB2312" w:cs="Times New Roman"/>
          <w:sz w:val="32"/>
          <w:szCs w:val="32"/>
          <w:u w:val="none"/>
          <w:lang w:val="en-US" w:eastAsia="zh-CN"/>
        </w:rPr>
      </w:pPr>
      <w:r>
        <w:rPr>
          <w:rFonts w:hint="eastAsia" w:ascii="Times New Roman" w:hAnsi="Times New Roman" w:eastAsia="仿宋_GB2312" w:cs="Times New Roman"/>
          <w:sz w:val="32"/>
          <w:szCs w:val="32"/>
          <w:u w:val="none"/>
          <w:lang w:val="en-US" w:eastAsia="zh-CN"/>
        </w:rPr>
        <w:t>2.分析高校科技治理体系与治理能力面临的新任务和新要求，探索研究提升高校科技创新能力的治理体系和方式。</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Times New Roman" w:hAnsi="Times New Roman" w:eastAsia="仿宋_GB2312" w:cs="Times New Roman"/>
          <w:sz w:val="32"/>
          <w:szCs w:val="32"/>
          <w:u w:val="none"/>
          <w:lang w:val="en-US" w:eastAsia="zh-CN"/>
        </w:rPr>
      </w:pPr>
      <w:r>
        <w:rPr>
          <w:rFonts w:hint="eastAsia" w:ascii="Times New Roman" w:hAnsi="Times New Roman" w:eastAsia="仿宋_GB2312" w:cs="Times New Roman"/>
          <w:sz w:val="32"/>
          <w:szCs w:val="32"/>
          <w:u w:val="none"/>
          <w:lang w:val="en-US" w:eastAsia="zh-CN"/>
        </w:rPr>
        <w:t>3.从保障和加强高校科技多元化投入、创新高校科研组织形式和组织方式优化高校科技创新政策体系等方面提出加快未来高校科技治理体系与治理能力现代化的政策举措。</w:t>
      </w:r>
      <w:bookmarkStart w:id="0" w:name="_GoBack"/>
      <w:bookmarkEnd w:id="0"/>
    </w:p>
    <w:p>
      <w:pPr>
        <w:keepNext w:val="0"/>
        <w:keepLines w:val="0"/>
        <w:pageBreakBefore w:val="0"/>
        <w:widowControl w:val="0"/>
        <w:kinsoku/>
        <w:wordWrap/>
        <w:overflowPunct/>
        <w:topLinePunct w:val="0"/>
        <w:autoSpaceDE w:val="0"/>
        <w:autoSpaceDN w:val="0"/>
        <w:bidi w:val="0"/>
        <w:adjustRightInd w:val="0"/>
        <w:snapToGrid/>
        <w:spacing w:line="560" w:lineRule="exact"/>
        <w:ind w:firstLine="643" w:firstLineChars="200"/>
        <w:jc w:val="both"/>
        <w:textAlignment w:val="auto"/>
        <w:rPr>
          <w:rFonts w:hint="eastAsia" w:ascii="楷体_GB2312" w:hAnsi="楷体_GB2312" w:eastAsia="楷体_GB2312" w:cs="楷体_GB2312"/>
          <w:b/>
          <w:bCs/>
          <w:sz w:val="32"/>
          <w:szCs w:val="32"/>
          <w:u w:val="none"/>
          <w:lang w:val="en-US" w:eastAsia="zh-CN"/>
        </w:rPr>
      </w:pPr>
      <w:r>
        <w:rPr>
          <w:rFonts w:hint="eastAsia" w:ascii="楷体_GB2312" w:hAnsi="楷体_GB2312" w:eastAsia="楷体_GB2312" w:cs="楷体_GB2312"/>
          <w:b/>
          <w:bCs/>
          <w:sz w:val="32"/>
          <w:szCs w:val="32"/>
          <w:u w:val="none"/>
          <w:lang w:val="en-US" w:eastAsia="zh-CN"/>
        </w:rPr>
        <w:t>（八）科教融合培养高层次创新人才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sz w:val="32"/>
          <w:szCs w:val="32"/>
          <w:u w:val="none"/>
          <w:lang w:val="en-US" w:eastAsia="zh-CN"/>
        </w:rPr>
      </w:pPr>
      <w:r>
        <w:rPr>
          <w:rFonts w:hint="eastAsia" w:ascii="Times New Roman" w:hAnsi="Times New Roman" w:eastAsia="仿宋_GB2312" w:cs="Times New Roman"/>
          <w:sz w:val="32"/>
          <w:szCs w:val="32"/>
          <w:u w:val="none"/>
          <w:lang w:val="en-US" w:eastAsia="zh-CN"/>
        </w:rPr>
        <w:t>研究要点：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sz w:val="32"/>
          <w:szCs w:val="32"/>
          <w:u w:val="none"/>
          <w:lang w:val="en-US" w:eastAsia="zh-CN"/>
        </w:rPr>
      </w:pPr>
      <w:r>
        <w:rPr>
          <w:rFonts w:hint="eastAsia" w:ascii="Times New Roman" w:hAnsi="Times New Roman" w:eastAsia="仿宋_GB2312" w:cs="Times New Roman"/>
          <w:sz w:val="32"/>
          <w:szCs w:val="32"/>
          <w:u w:val="none"/>
          <w:lang w:val="en-US" w:eastAsia="zh-CN"/>
        </w:rPr>
        <w:t>1.系统总结科教融合人才培养模式和发展趋势。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sz w:val="32"/>
          <w:szCs w:val="32"/>
          <w:u w:val="none"/>
          <w:lang w:val="en-US" w:eastAsia="zh-CN"/>
        </w:rPr>
      </w:pPr>
      <w:r>
        <w:rPr>
          <w:rFonts w:hint="eastAsia" w:ascii="Times New Roman" w:hAnsi="Times New Roman" w:eastAsia="仿宋_GB2312" w:cs="Times New Roman"/>
          <w:sz w:val="32"/>
          <w:szCs w:val="32"/>
          <w:u w:val="none"/>
          <w:lang w:val="en-US" w:eastAsia="zh-CN"/>
        </w:rPr>
        <w:t>2.提出新时期科教融合人才培养高层次创新的总体思路和推进策略。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sz w:val="32"/>
          <w:szCs w:val="32"/>
          <w:u w:val="none"/>
          <w:lang w:val="en-US" w:eastAsia="zh-CN"/>
        </w:rPr>
      </w:pPr>
      <w:r>
        <w:rPr>
          <w:rFonts w:hint="eastAsia" w:ascii="Times New Roman" w:hAnsi="Times New Roman" w:eastAsia="仿宋_GB2312" w:cs="Times New Roman"/>
          <w:sz w:val="32"/>
          <w:szCs w:val="32"/>
          <w:u w:val="none"/>
          <w:lang w:val="en-US" w:eastAsia="zh-CN"/>
        </w:rPr>
        <w:t>3.形成科教融合培养模式改革举措。</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3" w:firstLineChars="200"/>
        <w:jc w:val="both"/>
        <w:textAlignment w:val="auto"/>
        <w:rPr>
          <w:rFonts w:hint="eastAsia" w:ascii="楷体_GB2312" w:hAnsi="楷体_GB2312" w:eastAsia="楷体_GB2312" w:cs="楷体_GB2312"/>
          <w:b/>
          <w:bCs/>
          <w:sz w:val="32"/>
          <w:szCs w:val="32"/>
          <w:u w:val="none"/>
          <w:lang w:val="en-US" w:eastAsia="zh-CN"/>
        </w:rPr>
      </w:pPr>
      <w:r>
        <w:rPr>
          <w:rFonts w:hint="eastAsia" w:ascii="楷体_GB2312" w:hAnsi="楷体_GB2312" w:eastAsia="楷体_GB2312" w:cs="楷体_GB2312"/>
          <w:b/>
          <w:bCs/>
          <w:sz w:val="32"/>
          <w:szCs w:val="32"/>
          <w:u w:val="none"/>
          <w:lang w:val="en-US" w:eastAsia="zh-CN"/>
        </w:rPr>
        <w:t>（九）加强科学教育推动科学普及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sz w:val="32"/>
          <w:szCs w:val="32"/>
          <w:u w:val="none"/>
          <w:lang w:val="en-US" w:eastAsia="zh-CN"/>
        </w:rPr>
      </w:pPr>
      <w:r>
        <w:rPr>
          <w:rFonts w:hint="eastAsia" w:ascii="Times New Roman" w:hAnsi="Times New Roman" w:eastAsia="仿宋_GB2312" w:cs="Times New Roman"/>
          <w:sz w:val="32"/>
          <w:szCs w:val="32"/>
          <w:u w:val="none"/>
          <w:lang w:val="en-US" w:eastAsia="zh-CN"/>
        </w:rPr>
        <w:t>研究要点：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b w:val="0"/>
          <w:bCs w:val="0"/>
          <w:sz w:val="32"/>
          <w:szCs w:val="32"/>
          <w:u w:val="none"/>
          <w:lang w:val="en-US" w:eastAsia="zh-CN"/>
        </w:rPr>
      </w:pPr>
      <w:r>
        <w:rPr>
          <w:rFonts w:hint="eastAsia" w:ascii="Times New Roman" w:hAnsi="Times New Roman" w:eastAsia="仿宋_GB2312" w:cs="Times New Roman"/>
          <w:b w:val="0"/>
          <w:bCs w:val="0"/>
          <w:sz w:val="32"/>
          <w:szCs w:val="32"/>
          <w:u w:val="none"/>
          <w:lang w:val="en-US" w:eastAsia="zh-CN"/>
        </w:rPr>
        <w:t>1.全面总结我国科学普及工作历史、巨大成就和存在问题。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b w:val="0"/>
          <w:bCs w:val="0"/>
          <w:sz w:val="32"/>
          <w:szCs w:val="32"/>
          <w:u w:val="none"/>
          <w:lang w:val="en-US" w:eastAsia="zh-CN"/>
        </w:rPr>
      </w:pPr>
      <w:r>
        <w:rPr>
          <w:rFonts w:hint="eastAsia" w:ascii="Times New Roman" w:hAnsi="Times New Roman" w:eastAsia="仿宋_GB2312" w:cs="Times New Roman"/>
          <w:b w:val="0"/>
          <w:bCs w:val="0"/>
          <w:sz w:val="32"/>
          <w:szCs w:val="32"/>
          <w:u w:val="none"/>
          <w:lang w:val="en-US" w:eastAsia="zh-CN"/>
        </w:rPr>
        <w:t>2.系统分析我国教育科学普及工作的经验和不足。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b w:val="0"/>
          <w:bCs w:val="0"/>
          <w:sz w:val="32"/>
          <w:szCs w:val="32"/>
          <w:u w:val="none"/>
          <w:lang w:val="en-US" w:eastAsia="zh-CN"/>
        </w:rPr>
      </w:pPr>
      <w:r>
        <w:rPr>
          <w:rFonts w:hint="eastAsia" w:ascii="Times New Roman" w:hAnsi="Times New Roman" w:eastAsia="仿宋_GB2312" w:cs="Times New Roman"/>
          <w:b w:val="0"/>
          <w:bCs w:val="0"/>
          <w:sz w:val="32"/>
          <w:szCs w:val="32"/>
          <w:u w:val="none"/>
          <w:lang w:val="en-US" w:eastAsia="zh-CN"/>
        </w:rPr>
        <w:t>3.研究基于一体双翼建设模式的高校科学普及工作机制模式。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b w:val="0"/>
          <w:bCs w:val="0"/>
          <w:sz w:val="32"/>
          <w:szCs w:val="32"/>
          <w:u w:val="none"/>
          <w:lang w:val="en-US" w:eastAsia="zh-CN"/>
        </w:rPr>
      </w:pPr>
      <w:r>
        <w:rPr>
          <w:rFonts w:hint="eastAsia" w:ascii="Times New Roman" w:hAnsi="Times New Roman" w:eastAsia="仿宋_GB2312" w:cs="Times New Roman"/>
          <w:b w:val="0"/>
          <w:bCs w:val="0"/>
          <w:sz w:val="32"/>
          <w:szCs w:val="32"/>
          <w:u w:val="none"/>
          <w:lang w:val="en-US" w:eastAsia="zh-CN"/>
        </w:rPr>
        <w:t>4.提出强化科学教育推动科学普及的系统性解决方案。</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二、内容要求</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eastAsia" w:ascii="Times New Roman" w:hAnsi="Times New Roman" w:eastAsia="仿宋_GB2312" w:cs="Times New Roman"/>
          <w:b w:val="0"/>
          <w:bCs w:val="0"/>
          <w:sz w:val="32"/>
          <w:szCs w:val="30"/>
          <w:lang w:val="en-US" w:eastAsia="zh-CN"/>
        </w:rPr>
      </w:pPr>
      <w:r>
        <w:rPr>
          <w:rFonts w:hint="eastAsia" w:ascii="Times New Roman" w:hAnsi="Times New Roman" w:eastAsia="仿宋_GB2312" w:cs="Times New Roman"/>
          <w:b w:val="0"/>
          <w:bCs w:val="0"/>
          <w:sz w:val="32"/>
          <w:szCs w:val="30"/>
          <w:lang w:val="en-US" w:eastAsia="zh-CN"/>
        </w:rPr>
        <w:t>1.国内外发展现状分析（成效、规律、问题）</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eastAsia" w:ascii="Times New Roman" w:hAnsi="Times New Roman" w:eastAsia="仿宋_GB2312" w:cs="Times New Roman"/>
          <w:b w:val="0"/>
          <w:bCs w:val="0"/>
          <w:sz w:val="32"/>
          <w:szCs w:val="30"/>
          <w:lang w:val="en-US" w:eastAsia="zh-CN"/>
        </w:rPr>
      </w:pPr>
      <w:r>
        <w:rPr>
          <w:rFonts w:hint="eastAsia" w:ascii="Times New Roman" w:hAnsi="Times New Roman" w:eastAsia="仿宋_GB2312" w:cs="Times New Roman"/>
          <w:b w:val="0"/>
          <w:bCs w:val="0"/>
          <w:sz w:val="32"/>
          <w:szCs w:val="30"/>
          <w:lang w:val="en-US" w:eastAsia="zh-CN"/>
        </w:rPr>
        <w:t>2.未来5-15年重大需求（场景）分析和发展趋势研判</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eastAsia" w:ascii="Times New Roman" w:hAnsi="Times New Roman" w:eastAsia="仿宋_GB2312" w:cs="Times New Roman"/>
          <w:b w:val="0"/>
          <w:bCs w:val="0"/>
          <w:sz w:val="32"/>
          <w:szCs w:val="30"/>
          <w:lang w:val="en-US" w:eastAsia="zh-CN"/>
        </w:rPr>
      </w:pPr>
      <w:r>
        <w:rPr>
          <w:rFonts w:hint="eastAsia" w:ascii="Times New Roman" w:hAnsi="Times New Roman" w:eastAsia="仿宋_GB2312" w:cs="Times New Roman"/>
          <w:b w:val="0"/>
          <w:bCs w:val="0"/>
          <w:sz w:val="32"/>
          <w:szCs w:val="30"/>
          <w:lang w:val="en-US" w:eastAsia="zh-CN"/>
        </w:rPr>
        <w:t>3.总体思路和指导原则</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eastAsia" w:ascii="Times New Roman" w:hAnsi="Times New Roman" w:eastAsia="仿宋_GB2312" w:cs="Times New Roman"/>
          <w:b w:val="0"/>
          <w:bCs w:val="0"/>
          <w:sz w:val="32"/>
          <w:szCs w:val="30"/>
          <w:lang w:val="en-US" w:eastAsia="zh-CN"/>
        </w:rPr>
      </w:pPr>
      <w:r>
        <w:rPr>
          <w:rFonts w:hint="eastAsia" w:ascii="Times New Roman" w:hAnsi="Times New Roman" w:eastAsia="仿宋_GB2312" w:cs="Times New Roman"/>
          <w:b w:val="0"/>
          <w:bCs w:val="0"/>
          <w:sz w:val="32"/>
          <w:szCs w:val="30"/>
          <w:lang w:val="en-US" w:eastAsia="zh-CN"/>
        </w:rPr>
        <w:t>4.未来5年、15年发展目标及关键指数</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eastAsia" w:ascii="Times New Roman" w:hAnsi="Times New Roman" w:eastAsia="仿宋_GB2312" w:cs="Times New Roman"/>
          <w:b w:val="0"/>
          <w:bCs w:val="0"/>
          <w:sz w:val="32"/>
          <w:szCs w:val="30"/>
          <w:lang w:val="en-US" w:eastAsia="zh-CN"/>
        </w:rPr>
      </w:pPr>
      <w:r>
        <w:rPr>
          <w:rFonts w:hint="eastAsia" w:ascii="Times New Roman" w:hAnsi="Times New Roman" w:eastAsia="仿宋_GB2312" w:cs="Times New Roman"/>
          <w:b w:val="0"/>
          <w:bCs w:val="0"/>
          <w:sz w:val="32"/>
          <w:szCs w:val="30"/>
          <w:lang w:val="en-US" w:eastAsia="zh-CN"/>
        </w:rPr>
        <w:t>5.重点任务和战略部署</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eastAsia" w:ascii="Times New Roman" w:hAnsi="Times New Roman" w:eastAsia="仿宋_GB2312" w:cs="Times New Roman"/>
          <w:b w:val="0"/>
          <w:bCs w:val="0"/>
          <w:sz w:val="32"/>
          <w:szCs w:val="30"/>
          <w:lang w:val="en-US" w:eastAsia="zh-CN"/>
        </w:rPr>
      </w:pPr>
      <w:r>
        <w:rPr>
          <w:rFonts w:hint="eastAsia" w:ascii="Times New Roman" w:hAnsi="Times New Roman" w:eastAsia="仿宋_GB2312" w:cs="Times New Roman"/>
          <w:b w:val="0"/>
          <w:bCs w:val="0"/>
          <w:sz w:val="32"/>
          <w:szCs w:val="30"/>
          <w:lang w:val="en-US" w:eastAsia="zh-CN"/>
        </w:rPr>
        <w:t>6.改革举措和政策建议</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default" w:ascii="黑体" w:hAnsi="黑体" w:eastAsia="黑体" w:cs="黑体"/>
          <w:b w:val="0"/>
          <w:bCs w:val="0"/>
          <w:sz w:val="32"/>
          <w:szCs w:val="32"/>
          <w:lang w:val="en-US" w:eastAsia="zh-CN"/>
        </w:rPr>
      </w:pPr>
      <w:r>
        <w:rPr>
          <w:rFonts w:hint="eastAsia" w:ascii="Times New Roman" w:hAnsi="Times New Roman" w:eastAsia="仿宋_GB2312" w:cs="Times New Roman"/>
          <w:b w:val="0"/>
          <w:bCs w:val="0"/>
          <w:sz w:val="32"/>
          <w:szCs w:val="30"/>
          <w:lang w:val="en-US" w:eastAsia="zh-CN"/>
        </w:rPr>
        <w:t>战略研究课题报告字数不少于3万字，将独立成篇作为主报告附件。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17A69"/>
    <w:rsid w:val="003A4BCE"/>
    <w:rsid w:val="00BA63E0"/>
    <w:rsid w:val="00BA6B2A"/>
    <w:rsid w:val="00DC3710"/>
    <w:rsid w:val="00FF59E8"/>
    <w:rsid w:val="012E1122"/>
    <w:rsid w:val="015F19E5"/>
    <w:rsid w:val="01D90D99"/>
    <w:rsid w:val="021C70AD"/>
    <w:rsid w:val="024B6FB5"/>
    <w:rsid w:val="029F419D"/>
    <w:rsid w:val="02AA7830"/>
    <w:rsid w:val="02CB43A0"/>
    <w:rsid w:val="02D04CEF"/>
    <w:rsid w:val="02DA57F5"/>
    <w:rsid w:val="02E22C38"/>
    <w:rsid w:val="02F90577"/>
    <w:rsid w:val="033F3864"/>
    <w:rsid w:val="03451E33"/>
    <w:rsid w:val="03516BAD"/>
    <w:rsid w:val="03802118"/>
    <w:rsid w:val="03F85410"/>
    <w:rsid w:val="045C7C37"/>
    <w:rsid w:val="045E2B8A"/>
    <w:rsid w:val="046D3137"/>
    <w:rsid w:val="04B87A65"/>
    <w:rsid w:val="04EF63FA"/>
    <w:rsid w:val="05851F6D"/>
    <w:rsid w:val="0597714F"/>
    <w:rsid w:val="05E21347"/>
    <w:rsid w:val="05E65B1A"/>
    <w:rsid w:val="05F409F4"/>
    <w:rsid w:val="063B4164"/>
    <w:rsid w:val="06632B74"/>
    <w:rsid w:val="06BA060E"/>
    <w:rsid w:val="06F35E11"/>
    <w:rsid w:val="07C969BC"/>
    <w:rsid w:val="07F463E1"/>
    <w:rsid w:val="081A1BF8"/>
    <w:rsid w:val="081B1165"/>
    <w:rsid w:val="082420D1"/>
    <w:rsid w:val="08A958C3"/>
    <w:rsid w:val="08BC0F2B"/>
    <w:rsid w:val="09243E17"/>
    <w:rsid w:val="09510682"/>
    <w:rsid w:val="095E1C59"/>
    <w:rsid w:val="09BA42DD"/>
    <w:rsid w:val="0A0404DA"/>
    <w:rsid w:val="0A727982"/>
    <w:rsid w:val="0ACA5094"/>
    <w:rsid w:val="0ACC59B8"/>
    <w:rsid w:val="0AEA66E7"/>
    <w:rsid w:val="0AEB5892"/>
    <w:rsid w:val="0B404E39"/>
    <w:rsid w:val="0BAA27A3"/>
    <w:rsid w:val="0BB74446"/>
    <w:rsid w:val="0BCC0551"/>
    <w:rsid w:val="0BD55F9B"/>
    <w:rsid w:val="0BD57BFF"/>
    <w:rsid w:val="0BF5029C"/>
    <w:rsid w:val="0BFE77CC"/>
    <w:rsid w:val="0C1132B3"/>
    <w:rsid w:val="0C4223D7"/>
    <w:rsid w:val="0CE42575"/>
    <w:rsid w:val="0CEA7E5E"/>
    <w:rsid w:val="0D0A31C7"/>
    <w:rsid w:val="0D231792"/>
    <w:rsid w:val="0D2A6FB5"/>
    <w:rsid w:val="0D51723A"/>
    <w:rsid w:val="0DBA48C7"/>
    <w:rsid w:val="0E065872"/>
    <w:rsid w:val="0E2B2F33"/>
    <w:rsid w:val="0E8530A4"/>
    <w:rsid w:val="0F02287F"/>
    <w:rsid w:val="0F2738F6"/>
    <w:rsid w:val="0F3D6D74"/>
    <w:rsid w:val="0F567982"/>
    <w:rsid w:val="0F605CF1"/>
    <w:rsid w:val="0FC31BB0"/>
    <w:rsid w:val="109251DD"/>
    <w:rsid w:val="10A94BAF"/>
    <w:rsid w:val="10AF09EF"/>
    <w:rsid w:val="10D57D29"/>
    <w:rsid w:val="10F74C3D"/>
    <w:rsid w:val="11007BA1"/>
    <w:rsid w:val="110E7B45"/>
    <w:rsid w:val="118B3D48"/>
    <w:rsid w:val="11AE1642"/>
    <w:rsid w:val="11B2339A"/>
    <w:rsid w:val="11D63E72"/>
    <w:rsid w:val="120A4460"/>
    <w:rsid w:val="124913AD"/>
    <w:rsid w:val="12567B34"/>
    <w:rsid w:val="127101C6"/>
    <w:rsid w:val="12890518"/>
    <w:rsid w:val="12F4241E"/>
    <w:rsid w:val="13116345"/>
    <w:rsid w:val="13116F99"/>
    <w:rsid w:val="131E1845"/>
    <w:rsid w:val="138F6B40"/>
    <w:rsid w:val="13C64970"/>
    <w:rsid w:val="13C7261B"/>
    <w:rsid w:val="13FF0C06"/>
    <w:rsid w:val="141C2C3C"/>
    <w:rsid w:val="14271FB4"/>
    <w:rsid w:val="14576DBC"/>
    <w:rsid w:val="147916EB"/>
    <w:rsid w:val="14A2206A"/>
    <w:rsid w:val="150E26F8"/>
    <w:rsid w:val="151A7096"/>
    <w:rsid w:val="152D3EE6"/>
    <w:rsid w:val="158E2210"/>
    <w:rsid w:val="15D0787A"/>
    <w:rsid w:val="15E473DA"/>
    <w:rsid w:val="162B5227"/>
    <w:rsid w:val="179D57B3"/>
    <w:rsid w:val="17B2773F"/>
    <w:rsid w:val="17EB5D45"/>
    <w:rsid w:val="180466FC"/>
    <w:rsid w:val="180B730B"/>
    <w:rsid w:val="182C04C5"/>
    <w:rsid w:val="18B91C32"/>
    <w:rsid w:val="19052804"/>
    <w:rsid w:val="19055E47"/>
    <w:rsid w:val="19082AF0"/>
    <w:rsid w:val="1925003D"/>
    <w:rsid w:val="1A3F156C"/>
    <w:rsid w:val="1B0142DB"/>
    <w:rsid w:val="1B0439D5"/>
    <w:rsid w:val="1BA21B82"/>
    <w:rsid w:val="1C522A4B"/>
    <w:rsid w:val="1C5D6009"/>
    <w:rsid w:val="1CD45E77"/>
    <w:rsid w:val="1D1A3F75"/>
    <w:rsid w:val="1D43037C"/>
    <w:rsid w:val="1D8B736A"/>
    <w:rsid w:val="1DCC7CA9"/>
    <w:rsid w:val="1DD94513"/>
    <w:rsid w:val="1E1463B2"/>
    <w:rsid w:val="1E465515"/>
    <w:rsid w:val="1E9F7F31"/>
    <w:rsid w:val="1F0978AA"/>
    <w:rsid w:val="1F625F8F"/>
    <w:rsid w:val="1F665F33"/>
    <w:rsid w:val="1F693FD0"/>
    <w:rsid w:val="1F8B4659"/>
    <w:rsid w:val="1F942F45"/>
    <w:rsid w:val="1FBC1643"/>
    <w:rsid w:val="1FD96CF8"/>
    <w:rsid w:val="1FE6773F"/>
    <w:rsid w:val="201354A5"/>
    <w:rsid w:val="208E225F"/>
    <w:rsid w:val="209954BE"/>
    <w:rsid w:val="20B93EA0"/>
    <w:rsid w:val="20EB2989"/>
    <w:rsid w:val="20EB6194"/>
    <w:rsid w:val="210078E6"/>
    <w:rsid w:val="21095411"/>
    <w:rsid w:val="21153680"/>
    <w:rsid w:val="2169773C"/>
    <w:rsid w:val="217A4B9E"/>
    <w:rsid w:val="21B92870"/>
    <w:rsid w:val="221E12BE"/>
    <w:rsid w:val="229707E6"/>
    <w:rsid w:val="22A10C50"/>
    <w:rsid w:val="22CA4AE6"/>
    <w:rsid w:val="22CB3844"/>
    <w:rsid w:val="22ED091A"/>
    <w:rsid w:val="22ED7BB1"/>
    <w:rsid w:val="23A77BB3"/>
    <w:rsid w:val="23A937D4"/>
    <w:rsid w:val="2401520E"/>
    <w:rsid w:val="240962BF"/>
    <w:rsid w:val="24497CCC"/>
    <w:rsid w:val="24BD5885"/>
    <w:rsid w:val="254B46BF"/>
    <w:rsid w:val="25511C21"/>
    <w:rsid w:val="256E109F"/>
    <w:rsid w:val="25BE2D87"/>
    <w:rsid w:val="25D63AB7"/>
    <w:rsid w:val="25F626F5"/>
    <w:rsid w:val="26CD1817"/>
    <w:rsid w:val="26DE6F06"/>
    <w:rsid w:val="26F068EE"/>
    <w:rsid w:val="26FD76B9"/>
    <w:rsid w:val="272F3C86"/>
    <w:rsid w:val="2765765C"/>
    <w:rsid w:val="27BB7FEF"/>
    <w:rsid w:val="27E12A74"/>
    <w:rsid w:val="27F26896"/>
    <w:rsid w:val="27F5025F"/>
    <w:rsid w:val="280546E7"/>
    <w:rsid w:val="28A1660B"/>
    <w:rsid w:val="28FB3A3B"/>
    <w:rsid w:val="2921187B"/>
    <w:rsid w:val="292D5B99"/>
    <w:rsid w:val="294866C2"/>
    <w:rsid w:val="296D2844"/>
    <w:rsid w:val="29AF5DF1"/>
    <w:rsid w:val="29DA2289"/>
    <w:rsid w:val="2A224FF3"/>
    <w:rsid w:val="2AD4297D"/>
    <w:rsid w:val="2ADC529F"/>
    <w:rsid w:val="2B1C0993"/>
    <w:rsid w:val="2B6003FE"/>
    <w:rsid w:val="2B73612B"/>
    <w:rsid w:val="2B764B41"/>
    <w:rsid w:val="2B812FC0"/>
    <w:rsid w:val="2B8342CB"/>
    <w:rsid w:val="2B933578"/>
    <w:rsid w:val="2BB10CF3"/>
    <w:rsid w:val="2BB7518A"/>
    <w:rsid w:val="2C025717"/>
    <w:rsid w:val="2C1A5147"/>
    <w:rsid w:val="2C2F3D7A"/>
    <w:rsid w:val="2C3063DB"/>
    <w:rsid w:val="2C5F27FC"/>
    <w:rsid w:val="2CB82C07"/>
    <w:rsid w:val="2D117074"/>
    <w:rsid w:val="2D261D8F"/>
    <w:rsid w:val="2D335AE8"/>
    <w:rsid w:val="2D5706DB"/>
    <w:rsid w:val="2D6A7B1B"/>
    <w:rsid w:val="2D8E7E8D"/>
    <w:rsid w:val="2DC27655"/>
    <w:rsid w:val="2DC81B51"/>
    <w:rsid w:val="2E2D1FAA"/>
    <w:rsid w:val="2E3255DB"/>
    <w:rsid w:val="2E512400"/>
    <w:rsid w:val="2E6F58CD"/>
    <w:rsid w:val="2E7A22D1"/>
    <w:rsid w:val="2E957B4F"/>
    <w:rsid w:val="2E9F63A2"/>
    <w:rsid w:val="2F046351"/>
    <w:rsid w:val="2F0A3610"/>
    <w:rsid w:val="2F0E2FF5"/>
    <w:rsid w:val="2F172E81"/>
    <w:rsid w:val="2F227219"/>
    <w:rsid w:val="2F693FC5"/>
    <w:rsid w:val="2F6C33E3"/>
    <w:rsid w:val="2F720487"/>
    <w:rsid w:val="2FA80E9F"/>
    <w:rsid w:val="2FA93AC3"/>
    <w:rsid w:val="2FB100AA"/>
    <w:rsid w:val="2FD70081"/>
    <w:rsid w:val="304D6734"/>
    <w:rsid w:val="30565DC1"/>
    <w:rsid w:val="30CA1EE9"/>
    <w:rsid w:val="30DD1122"/>
    <w:rsid w:val="30E36EFF"/>
    <w:rsid w:val="30F0632E"/>
    <w:rsid w:val="31012B86"/>
    <w:rsid w:val="31046391"/>
    <w:rsid w:val="3112628A"/>
    <w:rsid w:val="314C2D0D"/>
    <w:rsid w:val="31832586"/>
    <w:rsid w:val="31AC73AB"/>
    <w:rsid w:val="31D636C7"/>
    <w:rsid w:val="32575F38"/>
    <w:rsid w:val="325C323D"/>
    <w:rsid w:val="327B4CCE"/>
    <w:rsid w:val="329E6D62"/>
    <w:rsid w:val="32DF20DB"/>
    <w:rsid w:val="32E32A05"/>
    <w:rsid w:val="331A4A5E"/>
    <w:rsid w:val="33957BD4"/>
    <w:rsid w:val="33D82F55"/>
    <w:rsid w:val="33EF5F9C"/>
    <w:rsid w:val="344944A4"/>
    <w:rsid w:val="35853BA9"/>
    <w:rsid w:val="35B16288"/>
    <w:rsid w:val="36004911"/>
    <w:rsid w:val="36043DEA"/>
    <w:rsid w:val="360619D7"/>
    <w:rsid w:val="363200BA"/>
    <w:rsid w:val="363C2B73"/>
    <w:rsid w:val="364E31D0"/>
    <w:rsid w:val="367B06C5"/>
    <w:rsid w:val="37252CE9"/>
    <w:rsid w:val="37783180"/>
    <w:rsid w:val="37BF69FF"/>
    <w:rsid w:val="37D66025"/>
    <w:rsid w:val="38286C8A"/>
    <w:rsid w:val="38A817F9"/>
    <w:rsid w:val="38C73D57"/>
    <w:rsid w:val="391A7EA8"/>
    <w:rsid w:val="393713C5"/>
    <w:rsid w:val="3937343A"/>
    <w:rsid w:val="39634C1A"/>
    <w:rsid w:val="39AF0E4A"/>
    <w:rsid w:val="39B04CA6"/>
    <w:rsid w:val="39C22424"/>
    <w:rsid w:val="3A1B25D6"/>
    <w:rsid w:val="3A2914D4"/>
    <w:rsid w:val="3A330A9B"/>
    <w:rsid w:val="3A5A4CD5"/>
    <w:rsid w:val="3A5C22D9"/>
    <w:rsid w:val="3A795231"/>
    <w:rsid w:val="3A7C57A0"/>
    <w:rsid w:val="3A8B0AFA"/>
    <w:rsid w:val="3AAD1B1E"/>
    <w:rsid w:val="3ABC4B31"/>
    <w:rsid w:val="3ABD158F"/>
    <w:rsid w:val="3BC02059"/>
    <w:rsid w:val="3BD3110B"/>
    <w:rsid w:val="3BDA64B0"/>
    <w:rsid w:val="3BDF48B4"/>
    <w:rsid w:val="3BE53076"/>
    <w:rsid w:val="3BEE6063"/>
    <w:rsid w:val="3C190B32"/>
    <w:rsid w:val="3C365D08"/>
    <w:rsid w:val="3C382CF0"/>
    <w:rsid w:val="3C9D5200"/>
    <w:rsid w:val="3CD543CB"/>
    <w:rsid w:val="3D3967AC"/>
    <w:rsid w:val="3D7F363C"/>
    <w:rsid w:val="3D980D8C"/>
    <w:rsid w:val="3DB70EC3"/>
    <w:rsid w:val="3DDC44D5"/>
    <w:rsid w:val="3E206428"/>
    <w:rsid w:val="3E2749F6"/>
    <w:rsid w:val="3E3855A6"/>
    <w:rsid w:val="3E8436DD"/>
    <w:rsid w:val="3EA40A50"/>
    <w:rsid w:val="3EC52B0F"/>
    <w:rsid w:val="3ECE1C2F"/>
    <w:rsid w:val="3F5A5278"/>
    <w:rsid w:val="40022FE0"/>
    <w:rsid w:val="402A66FB"/>
    <w:rsid w:val="40322F23"/>
    <w:rsid w:val="40473472"/>
    <w:rsid w:val="40994A6D"/>
    <w:rsid w:val="40B35F91"/>
    <w:rsid w:val="40DC7638"/>
    <w:rsid w:val="40E80A2C"/>
    <w:rsid w:val="40F22BE1"/>
    <w:rsid w:val="40F47ECC"/>
    <w:rsid w:val="411E7B4E"/>
    <w:rsid w:val="413333F5"/>
    <w:rsid w:val="415979C5"/>
    <w:rsid w:val="41A32967"/>
    <w:rsid w:val="41EF2093"/>
    <w:rsid w:val="41F2362F"/>
    <w:rsid w:val="420D2AB1"/>
    <w:rsid w:val="4213344E"/>
    <w:rsid w:val="427A1BE7"/>
    <w:rsid w:val="42BF2080"/>
    <w:rsid w:val="42C44CF2"/>
    <w:rsid w:val="42F6319F"/>
    <w:rsid w:val="434522A9"/>
    <w:rsid w:val="43D74FD0"/>
    <w:rsid w:val="43E771E2"/>
    <w:rsid w:val="445717AC"/>
    <w:rsid w:val="448A2877"/>
    <w:rsid w:val="44D94726"/>
    <w:rsid w:val="44DB768F"/>
    <w:rsid w:val="455773E7"/>
    <w:rsid w:val="459F7EBE"/>
    <w:rsid w:val="45C559B0"/>
    <w:rsid w:val="45EF68FC"/>
    <w:rsid w:val="469419F1"/>
    <w:rsid w:val="46DE6EEF"/>
    <w:rsid w:val="47312298"/>
    <w:rsid w:val="473734AE"/>
    <w:rsid w:val="478841B6"/>
    <w:rsid w:val="4813761F"/>
    <w:rsid w:val="48142B02"/>
    <w:rsid w:val="48326404"/>
    <w:rsid w:val="48354C17"/>
    <w:rsid w:val="48562C80"/>
    <w:rsid w:val="486A7F02"/>
    <w:rsid w:val="48A864E5"/>
    <w:rsid w:val="48AA008D"/>
    <w:rsid w:val="48B16689"/>
    <w:rsid w:val="48B209A8"/>
    <w:rsid w:val="492C29E8"/>
    <w:rsid w:val="49584A39"/>
    <w:rsid w:val="49642ACF"/>
    <w:rsid w:val="49961265"/>
    <w:rsid w:val="49B9324F"/>
    <w:rsid w:val="4A3C047D"/>
    <w:rsid w:val="4A7F39B6"/>
    <w:rsid w:val="4AA20B90"/>
    <w:rsid w:val="4B5F4B67"/>
    <w:rsid w:val="4B7B5A67"/>
    <w:rsid w:val="4BA73FF3"/>
    <w:rsid w:val="4C0B1AA9"/>
    <w:rsid w:val="4C4D59FA"/>
    <w:rsid w:val="4C6C435A"/>
    <w:rsid w:val="4C893218"/>
    <w:rsid w:val="4C8A2F56"/>
    <w:rsid w:val="4C933BC8"/>
    <w:rsid w:val="4CFC13AC"/>
    <w:rsid w:val="4D174371"/>
    <w:rsid w:val="4D5B4D7D"/>
    <w:rsid w:val="4DA00159"/>
    <w:rsid w:val="4DF53EE3"/>
    <w:rsid w:val="4E48066D"/>
    <w:rsid w:val="4ED60F48"/>
    <w:rsid w:val="4F126B7F"/>
    <w:rsid w:val="4F332D1B"/>
    <w:rsid w:val="4F48135F"/>
    <w:rsid w:val="4F4C619C"/>
    <w:rsid w:val="4F751263"/>
    <w:rsid w:val="502D25D3"/>
    <w:rsid w:val="50897849"/>
    <w:rsid w:val="50931D4E"/>
    <w:rsid w:val="509B320E"/>
    <w:rsid w:val="50D57637"/>
    <w:rsid w:val="50E3553C"/>
    <w:rsid w:val="50F779D1"/>
    <w:rsid w:val="51377632"/>
    <w:rsid w:val="516D4122"/>
    <w:rsid w:val="517B0100"/>
    <w:rsid w:val="51A05D75"/>
    <w:rsid w:val="51CA036F"/>
    <w:rsid w:val="51F43BF4"/>
    <w:rsid w:val="51FF218C"/>
    <w:rsid w:val="52543B6A"/>
    <w:rsid w:val="52B651CD"/>
    <w:rsid w:val="52C846C2"/>
    <w:rsid w:val="536A04B5"/>
    <w:rsid w:val="538B50F9"/>
    <w:rsid w:val="53A053BE"/>
    <w:rsid w:val="53A32CF4"/>
    <w:rsid w:val="53A42868"/>
    <w:rsid w:val="53CF59CC"/>
    <w:rsid w:val="53E27B29"/>
    <w:rsid w:val="540531BD"/>
    <w:rsid w:val="54540445"/>
    <w:rsid w:val="54B00358"/>
    <w:rsid w:val="54B323D9"/>
    <w:rsid w:val="54BC187C"/>
    <w:rsid w:val="54D83B41"/>
    <w:rsid w:val="54DB456D"/>
    <w:rsid w:val="54EA05D3"/>
    <w:rsid w:val="550F44B4"/>
    <w:rsid w:val="55466226"/>
    <w:rsid w:val="555B782B"/>
    <w:rsid w:val="555C7D42"/>
    <w:rsid w:val="55631EB3"/>
    <w:rsid w:val="55A30147"/>
    <w:rsid w:val="55BA5586"/>
    <w:rsid w:val="55F9139F"/>
    <w:rsid w:val="561B0EC9"/>
    <w:rsid w:val="567E2634"/>
    <w:rsid w:val="568D4743"/>
    <w:rsid w:val="56C805A3"/>
    <w:rsid w:val="56CA75EC"/>
    <w:rsid w:val="56DC0BFC"/>
    <w:rsid w:val="56FD7E77"/>
    <w:rsid w:val="570F7296"/>
    <w:rsid w:val="57293B4A"/>
    <w:rsid w:val="57320C53"/>
    <w:rsid w:val="576353C8"/>
    <w:rsid w:val="58370E8C"/>
    <w:rsid w:val="587B3349"/>
    <w:rsid w:val="589157D4"/>
    <w:rsid w:val="58CE5FC2"/>
    <w:rsid w:val="58D61626"/>
    <w:rsid w:val="58E23994"/>
    <w:rsid w:val="59164E88"/>
    <w:rsid w:val="59176B4F"/>
    <w:rsid w:val="595C2006"/>
    <w:rsid w:val="59A44B8E"/>
    <w:rsid w:val="59B93120"/>
    <w:rsid w:val="59B9352B"/>
    <w:rsid w:val="59D07ACB"/>
    <w:rsid w:val="59E46D6B"/>
    <w:rsid w:val="59E73220"/>
    <w:rsid w:val="5A2463B5"/>
    <w:rsid w:val="5A8F2EB4"/>
    <w:rsid w:val="5A973A48"/>
    <w:rsid w:val="5A9F2BE4"/>
    <w:rsid w:val="5AC20AD9"/>
    <w:rsid w:val="5AE76861"/>
    <w:rsid w:val="5B011F41"/>
    <w:rsid w:val="5B6D0B26"/>
    <w:rsid w:val="5BA91C34"/>
    <w:rsid w:val="5BAC31DD"/>
    <w:rsid w:val="5BBE76CD"/>
    <w:rsid w:val="5BCD1F18"/>
    <w:rsid w:val="5BD10457"/>
    <w:rsid w:val="5BE412EF"/>
    <w:rsid w:val="5BEB568A"/>
    <w:rsid w:val="5C45670B"/>
    <w:rsid w:val="5C5D4177"/>
    <w:rsid w:val="5C603D70"/>
    <w:rsid w:val="5CFB7526"/>
    <w:rsid w:val="5D020B63"/>
    <w:rsid w:val="5D0314E8"/>
    <w:rsid w:val="5D1B0F63"/>
    <w:rsid w:val="5D1C2DBC"/>
    <w:rsid w:val="5D4004B4"/>
    <w:rsid w:val="5D5B00BD"/>
    <w:rsid w:val="5D674444"/>
    <w:rsid w:val="5DC73509"/>
    <w:rsid w:val="5E105CB3"/>
    <w:rsid w:val="5E27157E"/>
    <w:rsid w:val="5E3211ED"/>
    <w:rsid w:val="5E447F70"/>
    <w:rsid w:val="5E455BBD"/>
    <w:rsid w:val="5E62691F"/>
    <w:rsid w:val="5EAA40BA"/>
    <w:rsid w:val="5F2D1C63"/>
    <w:rsid w:val="5F724B1A"/>
    <w:rsid w:val="5F807D76"/>
    <w:rsid w:val="5FA325CE"/>
    <w:rsid w:val="5FA81EC9"/>
    <w:rsid w:val="5FCB1C3F"/>
    <w:rsid w:val="5FE964EE"/>
    <w:rsid w:val="602B50F2"/>
    <w:rsid w:val="602D7070"/>
    <w:rsid w:val="605A03AD"/>
    <w:rsid w:val="60810F6E"/>
    <w:rsid w:val="60BB60EB"/>
    <w:rsid w:val="60C70DC7"/>
    <w:rsid w:val="60CE7E58"/>
    <w:rsid w:val="610142C7"/>
    <w:rsid w:val="611C2F4A"/>
    <w:rsid w:val="61EA12EB"/>
    <w:rsid w:val="61EA237F"/>
    <w:rsid w:val="61FA13C0"/>
    <w:rsid w:val="625D484E"/>
    <w:rsid w:val="629837A2"/>
    <w:rsid w:val="63037894"/>
    <w:rsid w:val="634C0117"/>
    <w:rsid w:val="63616D4D"/>
    <w:rsid w:val="63C42C54"/>
    <w:rsid w:val="63E74E4C"/>
    <w:rsid w:val="644C1796"/>
    <w:rsid w:val="64BE1424"/>
    <w:rsid w:val="650770E7"/>
    <w:rsid w:val="652E779A"/>
    <w:rsid w:val="65320CBA"/>
    <w:rsid w:val="65521C91"/>
    <w:rsid w:val="658C4B15"/>
    <w:rsid w:val="658D10CB"/>
    <w:rsid w:val="65A04250"/>
    <w:rsid w:val="65A508BE"/>
    <w:rsid w:val="65BA1C71"/>
    <w:rsid w:val="65E47361"/>
    <w:rsid w:val="66082104"/>
    <w:rsid w:val="663E0FF5"/>
    <w:rsid w:val="668B12F5"/>
    <w:rsid w:val="6695254F"/>
    <w:rsid w:val="671B33B4"/>
    <w:rsid w:val="675862F5"/>
    <w:rsid w:val="675D3F53"/>
    <w:rsid w:val="67906E83"/>
    <w:rsid w:val="68257955"/>
    <w:rsid w:val="682A6A13"/>
    <w:rsid w:val="68437007"/>
    <w:rsid w:val="6868702E"/>
    <w:rsid w:val="68AD7BBE"/>
    <w:rsid w:val="68E60A40"/>
    <w:rsid w:val="690D0B6F"/>
    <w:rsid w:val="6935548C"/>
    <w:rsid w:val="69462C83"/>
    <w:rsid w:val="699507D0"/>
    <w:rsid w:val="69AD1641"/>
    <w:rsid w:val="6A070192"/>
    <w:rsid w:val="6A2054D6"/>
    <w:rsid w:val="6A4F05AA"/>
    <w:rsid w:val="6A5F3F04"/>
    <w:rsid w:val="6A8904A1"/>
    <w:rsid w:val="6A8A5553"/>
    <w:rsid w:val="6A9D6DA0"/>
    <w:rsid w:val="6AD010CC"/>
    <w:rsid w:val="6B603EC5"/>
    <w:rsid w:val="6B6D3BD2"/>
    <w:rsid w:val="6BC27108"/>
    <w:rsid w:val="6C18471F"/>
    <w:rsid w:val="6C425EDB"/>
    <w:rsid w:val="6C481A93"/>
    <w:rsid w:val="6C9B1C8C"/>
    <w:rsid w:val="6CA254DD"/>
    <w:rsid w:val="6D2A17C6"/>
    <w:rsid w:val="6D506567"/>
    <w:rsid w:val="6D7744F8"/>
    <w:rsid w:val="6DFD033E"/>
    <w:rsid w:val="6E8E49E5"/>
    <w:rsid w:val="6EB90E53"/>
    <w:rsid w:val="6ED23B63"/>
    <w:rsid w:val="6F3D56B8"/>
    <w:rsid w:val="6F6D01F4"/>
    <w:rsid w:val="6FB11337"/>
    <w:rsid w:val="700F2369"/>
    <w:rsid w:val="704E2DF8"/>
    <w:rsid w:val="70DC290F"/>
    <w:rsid w:val="71435A0E"/>
    <w:rsid w:val="71BC0DBD"/>
    <w:rsid w:val="72783444"/>
    <w:rsid w:val="727F7DDF"/>
    <w:rsid w:val="728D61C5"/>
    <w:rsid w:val="72DD21BE"/>
    <w:rsid w:val="7301019D"/>
    <w:rsid w:val="73234ED6"/>
    <w:rsid w:val="734426B2"/>
    <w:rsid w:val="7406302E"/>
    <w:rsid w:val="7422576E"/>
    <w:rsid w:val="7432272F"/>
    <w:rsid w:val="74445500"/>
    <w:rsid w:val="748656B0"/>
    <w:rsid w:val="74D329A9"/>
    <w:rsid w:val="75285FF7"/>
    <w:rsid w:val="752D3E6E"/>
    <w:rsid w:val="75B26906"/>
    <w:rsid w:val="76095CB4"/>
    <w:rsid w:val="76160A4A"/>
    <w:rsid w:val="76335A4F"/>
    <w:rsid w:val="766106BC"/>
    <w:rsid w:val="76647B76"/>
    <w:rsid w:val="76A72806"/>
    <w:rsid w:val="76BB2CB0"/>
    <w:rsid w:val="76CC66F2"/>
    <w:rsid w:val="76D019F0"/>
    <w:rsid w:val="76DF0F69"/>
    <w:rsid w:val="76EE5382"/>
    <w:rsid w:val="77036506"/>
    <w:rsid w:val="770D5F6A"/>
    <w:rsid w:val="77187C7E"/>
    <w:rsid w:val="771937B8"/>
    <w:rsid w:val="7748237F"/>
    <w:rsid w:val="77A60E33"/>
    <w:rsid w:val="77A96904"/>
    <w:rsid w:val="77E56D98"/>
    <w:rsid w:val="780D2229"/>
    <w:rsid w:val="7816531C"/>
    <w:rsid w:val="782C5037"/>
    <w:rsid w:val="78D05B03"/>
    <w:rsid w:val="790A14B3"/>
    <w:rsid w:val="791D548D"/>
    <w:rsid w:val="7923433B"/>
    <w:rsid w:val="792E5287"/>
    <w:rsid w:val="79360BF8"/>
    <w:rsid w:val="79556323"/>
    <w:rsid w:val="79710352"/>
    <w:rsid w:val="79B14CBE"/>
    <w:rsid w:val="79BB5A64"/>
    <w:rsid w:val="7A0330DB"/>
    <w:rsid w:val="7A1B1446"/>
    <w:rsid w:val="7A1E761F"/>
    <w:rsid w:val="7A246560"/>
    <w:rsid w:val="7A472E82"/>
    <w:rsid w:val="7A54426F"/>
    <w:rsid w:val="7A592727"/>
    <w:rsid w:val="7A6B70BA"/>
    <w:rsid w:val="7A720565"/>
    <w:rsid w:val="7A854E7D"/>
    <w:rsid w:val="7A8D4965"/>
    <w:rsid w:val="7AAE31C2"/>
    <w:rsid w:val="7B0B580F"/>
    <w:rsid w:val="7B541813"/>
    <w:rsid w:val="7BC01939"/>
    <w:rsid w:val="7BD3281D"/>
    <w:rsid w:val="7BF26CE4"/>
    <w:rsid w:val="7C7B3DBF"/>
    <w:rsid w:val="7CB73D50"/>
    <w:rsid w:val="7CCE5BD1"/>
    <w:rsid w:val="7D9712FE"/>
    <w:rsid w:val="7D9E5B32"/>
    <w:rsid w:val="7DFD6CAB"/>
    <w:rsid w:val="7E125A61"/>
    <w:rsid w:val="7E326A60"/>
    <w:rsid w:val="7E4A0F8D"/>
    <w:rsid w:val="7E4B46F1"/>
    <w:rsid w:val="7ED5000B"/>
    <w:rsid w:val="7F5B2320"/>
    <w:rsid w:val="7F6E69B1"/>
    <w:rsid w:val="7F861B21"/>
    <w:rsid w:val="7FB75F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2020-03-17T00:47:00Z</dcterms:created>
  <dc:creator>Administrator</dc:creator>
  <cp:lastModifiedBy>edu</cp:lastModifiedBy>
  <cp:lastPrinted>2020-03-18T06:33:00Z</cp:lastPrinted>
  <dcterms:modified xsi:type="dcterms:W3CDTF">2020-04-14T01:22:13Z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