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华文中宋" w:hAnsi="华文中宋" w:eastAsia="华文中宋" w:cs="华文中宋"/>
          <w:b/>
          <w:bCs/>
          <w:spacing w:val="-10"/>
          <w:kern w:val="28"/>
          <w:sz w:val="36"/>
          <w:szCs w:val="36"/>
        </w:rPr>
      </w:pPr>
      <w:r>
        <w:rPr>
          <w:rFonts w:hint="eastAsia" w:ascii="华文中宋" w:hAnsi="华文中宋" w:eastAsia="华文中宋" w:cs="华文中宋"/>
          <w:b/>
          <w:bCs/>
          <w:spacing w:val="-10"/>
          <w:kern w:val="28"/>
          <w:sz w:val="36"/>
          <w:szCs w:val="36"/>
        </w:rPr>
        <w:t>附件3-1</w:t>
      </w:r>
    </w:p>
    <w:p>
      <w:pPr>
        <w:spacing w:line="560" w:lineRule="exact"/>
        <w:jc w:val="center"/>
        <w:rPr>
          <w:rFonts w:ascii="华文中宋" w:hAnsi="华文中宋" w:eastAsia="华文中宋" w:cs="华文中宋"/>
          <w:b/>
          <w:bCs/>
          <w:spacing w:val="-10"/>
          <w:kern w:val="28"/>
          <w:sz w:val="36"/>
          <w:szCs w:val="36"/>
        </w:rPr>
      </w:pPr>
      <w:r>
        <w:rPr>
          <w:rFonts w:hint="eastAsia" w:ascii="华文中宋" w:hAnsi="华文中宋" w:eastAsia="华文中宋" w:cs="华文中宋"/>
          <w:b/>
          <w:bCs/>
          <w:spacing w:val="-10"/>
          <w:kern w:val="28"/>
          <w:sz w:val="36"/>
          <w:szCs w:val="36"/>
        </w:rPr>
        <w:t>中国-上海合作组织国际司法交流合作培训基地</w:t>
      </w:r>
    </w:p>
    <w:p>
      <w:pPr>
        <w:spacing w:line="560" w:lineRule="exact"/>
        <w:jc w:val="center"/>
        <w:rPr>
          <w:rFonts w:ascii="华文中宋" w:hAnsi="华文中宋" w:eastAsia="华文中宋" w:cs="华文中宋"/>
          <w:b/>
          <w:bCs/>
          <w:spacing w:val="-10"/>
          <w:kern w:val="28"/>
          <w:sz w:val="36"/>
          <w:szCs w:val="36"/>
        </w:rPr>
      </w:pPr>
      <w:r>
        <w:rPr>
          <w:rFonts w:hint="eastAsia" w:ascii="华文中宋" w:hAnsi="华文中宋" w:eastAsia="华文中宋" w:cs="华文中宋"/>
          <w:b/>
          <w:bCs/>
          <w:spacing w:val="-10"/>
          <w:kern w:val="28"/>
          <w:sz w:val="36"/>
          <w:szCs w:val="36"/>
        </w:rPr>
        <w:t>教学改革与研究项目管理办法</w:t>
      </w:r>
    </w:p>
    <w:p>
      <w:pPr>
        <w:spacing w:line="560" w:lineRule="exact"/>
        <w:ind w:firstLine="720"/>
        <w:jc w:val="center"/>
        <w:rPr>
          <w:rFonts w:ascii="FangSong" w:hAnsi="FangSong" w:eastAsia="FangSong"/>
          <w:b/>
          <w:sz w:val="32"/>
        </w:rPr>
      </w:pPr>
    </w:p>
    <w:p>
      <w:pPr>
        <w:spacing w:line="560" w:lineRule="exact"/>
        <w:rPr>
          <w:rFonts w:ascii="SimHei" w:hAnsi="SimHei" w:eastAsia="SimHei" w:cs="SimHei"/>
          <w:b w:val="0"/>
          <w:bCs w:val="0"/>
          <w:sz w:val="30"/>
          <w:szCs w:val="30"/>
        </w:rPr>
      </w:pPr>
      <w:r>
        <w:rPr>
          <w:rFonts w:hint="eastAsia" w:ascii="SimHei" w:hAnsi="SimHei" w:eastAsia="SimHei" w:cs="SimHei"/>
          <w:b w:val="0"/>
          <w:bCs w:val="0"/>
          <w:sz w:val="30"/>
          <w:szCs w:val="30"/>
        </w:rPr>
        <w:t>第一章 总则</w:t>
      </w:r>
    </w:p>
    <w:p>
      <w:pPr>
        <w:spacing w:line="560" w:lineRule="exact"/>
        <w:rPr>
          <w:rFonts w:ascii="FangSong" w:hAnsi="FangSong" w:eastAsia="FangSong" w:cs="FangSong"/>
          <w:sz w:val="30"/>
          <w:szCs w:val="30"/>
        </w:rPr>
      </w:pPr>
      <w:r>
        <w:rPr>
          <w:rFonts w:hint="eastAsia" w:ascii="FangSong" w:hAnsi="FangSong" w:eastAsia="FangSong" w:cs="FangSong"/>
          <w:bCs/>
          <w:sz w:val="30"/>
          <w:szCs w:val="30"/>
        </w:rPr>
        <w:t>第一条 为了</w:t>
      </w:r>
      <w:r>
        <w:rPr>
          <w:rFonts w:hint="eastAsia" w:ascii="FangSong" w:hAnsi="FangSong" w:eastAsia="FangSong" w:cs="FangSong"/>
          <w:sz w:val="30"/>
          <w:szCs w:val="30"/>
        </w:rPr>
        <w:t>进一步</w:t>
      </w:r>
      <w:r>
        <w:rPr>
          <w:rFonts w:hint="eastAsia" w:ascii="FangSong" w:hAnsi="FangSong" w:eastAsia="FangSong" w:cs="FangSong"/>
          <w:bCs/>
          <w:sz w:val="30"/>
          <w:szCs w:val="30"/>
        </w:rPr>
        <w:t>增强中国-上海合作组织国际司法交流合作培训基地（以下简称“</w:t>
      </w:r>
      <w:r>
        <w:rPr>
          <w:rFonts w:hint="eastAsia" w:ascii="FangSong" w:hAnsi="FangSong" w:eastAsia="FangSong" w:cs="FangSong"/>
          <w:sz w:val="30"/>
          <w:szCs w:val="30"/>
        </w:rPr>
        <w:t>中国-上合</w:t>
      </w:r>
      <w:r>
        <w:rPr>
          <w:rFonts w:hint="eastAsia" w:ascii="FangSong" w:hAnsi="FangSong" w:eastAsia="FangSong" w:cs="FangSong"/>
          <w:bCs/>
          <w:sz w:val="30"/>
          <w:szCs w:val="30"/>
        </w:rPr>
        <w:t>基地”）教学改革与研究项目</w:t>
      </w:r>
      <w:r>
        <w:rPr>
          <w:rFonts w:hint="eastAsia" w:ascii="FangSong" w:hAnsi="FangSong" w:eastAsia="FangSong" w:cs="FangSong"/>
          <w:sz w:val="30"/>
          <w:szCs w:val="30"/>
        </w:rPr>
        <w:t>（以下简称“本项目”）的管理及实施，参照《上海政法学院校级教学改革与研究项目管理办法》等有关规定，特制定本办法。</w:t>
      </w:r>
    </w:p>
    <w:p>
      <w:pPr>
        <w:spacing w:line="560" w:lineRule="exact"/>
        <w:rPr>
          <w:rFonts w:ascii="FangSong" w:hAnsi="FangSong" w:eastAsia="FangSong" w:cs="FangSong"/>
          <w:sz w:val="30"/>
          <w:szCs w:val="30"/>
        </w:rPr>
      </w:pPr>
      <w:r>
        <w:rPr>
          <w:rFonts w:hint="eastAsia" w:ascii="FangSong" w:hAnsi="FangSong" w:eastAsia="FangSong" w:cs="FangSong"/>
          <w:sz w:val="30"/>
          <w:szCs w:val="30"/>
        </w:rPr>
        <w:t>第二条 本项目旨在进一步改进中国-上合基地教学管理模式，加强涉外、援外培训工作的内涵建设，促进中国-上合基地的长远发展。</w:t>
      </w:r>
    </w:p>
    <w:p>
      <w:pPr>
        <w:spacing w:line="560" w:lineRule="exact"/>
        <w:rPr>
          <w:rFonts w:ascii="FangSong" w:hAnsi="FangSong" w:eastAsia="FangSong" w:cs="FangSong"/>
          <w:sz w:val="30"/>
          <w:szCs w:val="30"/>
        </w:rPr>
      </w:pPr>
      <w:r>
        <w:rPr>
          <w:rFonts w:hint="eastAsia" w:ascii="FangSong" w:hAnsi="FangSong" w:eastAsia="FangSong" w:cs="FangSong"/>
          <w:sz w:val="30"/>
          <w:szCs w:val="30"/>
        </w:rPr>
        <w:t>第三条 本项目的管理遵循以下基本原则：</w:t>
      </w:r>
    </w:p>
    <w:p>
      <w:pPr>
        <w:spacing w:line="560" w:lineRule="exact"/>
        <w:ind w:firstLine="600" w:firstLineChars="200"/>
        <w:rPr>
          <w:rFonts w:ascii="FangSong" w:hAnsi="FangSong" w:eastAsia="FangSong" w:cs="FangSong"/>
          <w:sz w:val="30"/>
          <w:szCs w:val="30"/>
        </w:rPr>
      </w:pPr>
      <w:r>
        <w:rPr>
          <w:rFonts w:hint="eastAsia" w:ascii="FangSong" w:hAnsi="FangSong" w:eastAsia="FangSong" w:cs="FangSong"/>
          <w:sz w:val="30"/>
          <w:szCs w:val="30"/>
        </w:rPr>
        <w:t>（一）强调适用性，针对中国-上合基地的涉外、援外培训的特点，提出改进教学管理模式及教学团队的建议；</w:t>
      </w:r>
    </w:p>
    <w:p>
      <w:pPr>
        <w:spacing w:line="560" w:lineRule="exact"/>
        <w:ind w:firstLine="600" w:firstLineChars="200"/>
        <w:rPr>
          <w:rFonts w:ascii="FangSong" w:hAnsi="FangSong" w:eastAsia="FangSong" w:cs="FangSong"/>
          <w:sz w:val="30"/>
          <w:szCs w:val="30"/>
        </w:rPr>
      </w:pPr>
      <w:r>
        <w:rPr>
          <w:rFonts w:hint="eastAsia" w:ascii="FangSong" w:hAnsi="FangSong" w:eastAsia="FangSong" w:cs="FangSong"/>
          <w:sz w:val="30"/>
          <w:szCs w:val="30"/>
        </w:rPr>
        <w:t>（二）择优支持，充分考虑申报项目的自身条件与发展前景，选择基础较好、内容扎实、有发展潜力的项目予以支持；</w:t>
      </w:r>
    </w:p>
    <w:p>
      <w:pPr>
        <w:spacing w:line="560" w:lineRule="exact"/>
        <w:ind w:firstLine="600" w:firstLineChars="200"/>
        <w:rPr>
          <w:rFonts w:ascii="FangSong" w:hAnsi="FangSong" w:eastAsia="FangSong" w:cs="FangSong"/>
          <w:sz w:val="30"/>
          <w:szCs w:val="30"/>
        </w:rPr>
      </w:pPr>
      <w:r>
        <w:rPr>
          <w:rFonts w:hint="eastAsia" w:ascii="FangSong" w:hAnsi="FangSong" w:eastAsia="FangSong" w:cs="FangSong"/>
          <w:sz w:val="30"/>
          <w:szCs w:val="30"/>
        </w:rPr>
        <w:t>（三）公平公正，项目内容公开发布，通过现场答辩、专家评审、网络公示等方式确定最终的项目负责人；</w:t>
      </w:r>
    </w:p>
    <w:p>
      <w:pPr>
        <w:spacing w:line="560" w:lineRule="exact"/>
        <w:ind w:firstLine="600" w:firstLineChars="200"/>
        <w:rPr>
          <w:rFonts w:ascii="FangSong" w:hAnsi="FangSong" w:eastAsia="FangSong" w:cs="FangSong"/>
          <w:sz w:val="30"/>
          <w:szCs w:val="30"/>
        </w:rPr>
      </w:pPr>
      <w:r>
        <w:rPr>
          <w:rFonts w:hint="eastAsia" w:ascii="FangSong" w:hAnsi="FangSong" w:eastAsia="FangSong" w:cs="FangSong"/>
          <w:sz w:val="30"/>
          <w:szCs w:val="30"/>
        </w:rPr>
        <w:t>（四）全面评估，前期对申报项目进行严格审核，中期对立项项目开展进度考察，后期对项目成果进行绩效评价。对项目经费支出情况进行管理，切实提高资金使用效益；</w:t>
      </w:r>
    </w:p>
    <w:p>
      <w:pPr>
        <w:spacing w:line="560" w:lineRule="exact"/>
        <w:ind w:firstLine="600" w:firstLineChars="200"/>
        <w:rPr>
          <w:rFonts w:ascii="FangSong" w:hAnsi="FangSong" w:eastAsia="FangSong" w:cs="FangSong"/>
          <w:sz w:val="30"/>
          <w:szCs w:val="30"/>
        </w:rPr>
      </w:pPr>
      <w:r>
        <w:rPr>
          <w:rFonts w:hint="eastAsia" w:ascii="FangSong" w:hAnsi="FangSong" w:eastAsia="FangSong" w:cs="FangSong"/>
          <w:sz w:val="30"/>
          <w:szCs w:val="30"/>
        </w:rPr>
        <w:t>（五）严格遵守教育部发布的《高等学校哲学社会科学研究学术规范（试行）》。</w:t>
      </w:r>
    </w:p>
    <w:p>
      <w:pPr>
        <w:spacing w:line="560" w:lineRule="exact"/>
        <w:rPr>
          <w:rFonts w:ascii="FangSong" w:hAnsi="FangSong" w:eastAsia="FangSong" w:cs="FangSong"/>
          <w:sz w:val="30"/>
          <w:szCs w:val="30"/>
        </w:rPr>
      </w:pPr>
    </w:p>
    <w:p>
      <w:pPr>
        <w:spacing w:line="560" w:lineRule="exact"/>
        <w:rPr>
          <w:rFonts w:ascii="SimHei" w:hAnsi="SimHei" w:eastAsia="SimHei" w:cs="SimHei"/>
          <w:b w:val="0"/>
          <w:bCs w:val="0"/>
          <w:sz w:val="30"/>
          <w:szCs w:val="30"/>
        </w:rPr>
      </w:pPr>
      <w:r>
        <w:rPr>
          <w:rFonts w:hint="eastAsia" w:ascii="SimHei" w:hAnsi="SimHei" w:eastAsia="SimHei" w:cs="SimHei"/>
          <w:b w:val="0"/>
          <w:bCs w:val="0"/>
          <w:sz w:val="30"/>
          <w:szCs w:val="30"/>
        </w:rPr>
        <w:t>第二章 职责任务</w:t>
      </w:r>
    </w:p>
    <w:p>
      <w:pPr>
        <w:tabs>
          <w:tab w:val="left" w:pos="1701"/>
        </w:tabs>
        <w:spacing w:line="560" w:lineRule="exact"/>
        <w:rPr>
          <w:rFonts w:ascii="FangSong" w:hAnsi="FangSong" w:eastAsia="FangSong" w:cs="FangSong"/>
          <w:sz w:val="30"/>
          <w:szCs w:val="30"/>
        </w:rPr>
      </w:pPr>
      <w:r>
        <w:rPr>
          <w:rFonts w:hint="eastAsia" w:ascii="FangSong" w:hAnsi="FangSong" w:eastAsia="FangSong" w:cs="FangSong"/>
          <w:sz w:val="30"/>
          <w:szCs w:val="30"/>
        </w:rPr>
        <w:t>第四条 中国-上合基地办公室培训部作为本项目的管理部门，其主要职责是：</w:t>
      </w:r>
    </w:p>
    <w:p>
      <w:pPr>
        <w:tabs>
          <w:tab w:val="left" w:pos="1701"/>
        </w:tabs>
        <w:spacing w:line="560" w:lineRule="exact"/>
        <w:ind w:firstLine="600" w:firstLineChars="200"/>
        <w:outlineLvl w:val="0"/>
        <w:rPr>
          <w:rFonts w:ascii="FangSong" w:hAnsi="FangSong" w:eastAsia="FangSong" w:cs="FangSong"/>
          <w:sz w:val="30"/>
          <w:szCs w:val="30"/>
        </w:rPr>
      </w:pPr>
      <w:r>
        <w:rPr>
          <w:rFonts w:hint="eastAsia" w:ascii="FangSong" w:hAnsi="FangSong" w:eastAsia="FangSong" w:cs="FangSong"/>
          <w:sz w:val="30"/>
          <w:szCs w:val="30"/>
        </w:rPr>
        <w:t>（一）负责本项目的宏观管理和制定管理办法；</w:t>
      </w:r>
    </w:p>
    <w:p>
      <w:pPr>
        <w:tabs>
          <w:tab w:val="left" w:pos="1701"/>
        </w:tabs>
        <w:spacing w:line="560" w:lineRule="exact"/>
        <w:ind w:firstLine="600" w:firstLineChars="200"/>
        <w:rPr>
          <w:rFonts w:ascii="FangSong" w:hAnsi="FangSong" w:eastAsia="FangSong" w:cs="FangSong"/>
          <w:sz w:val="30"/>
          <w:szCs w:val="30"/>
        </w:rPr>
      </w:pPr>
      <w:r>
        <w:rPr>
          <w:rFonts w:hint="eastAsia" w:ascii="FangSong" w:hAnsi="FangSong" w:eastAsia="FangSong" w:cs="FangSong"/>
          <w:sz w:val="30"/>
          <w:szCs w:val="30"/>
        </w:rPr>
        <w:t>（二）负责组织本项目的申报、立项、审核、实施、验收等工作；</w:t>
      </w:r>
    </w:p>
    <w:p>
      <w:pPr>
        <w:tabs>
          <w:tab w:val="left" w:pos="1701"/>
        </w:tabs>
        <w:spacing w:line="560" w:lineRule="exact"/>
        <w:ind w:firstLine="600" w:firstLineChars="200"/>
        <w:outlineLvl w:val="0"/>
        <w:rPr>
          <w:rFonts w:ascii="FangSong" w:hAnsi="FangSong" w:eastAsia="FangSong" w:cs="FangSong"/>
          <w:sz w:val="30"/>
          <w:szCs w:val="30"/>
        </w:rPr>
      </w:pPr>
      <w:r>
        <w:rPr>
          <w:rFonts w:hint="eastAsia" w:ascii="FangSong" w:hAnsi="FangSong" w:eastAsia="FangSong" w:cs="FangSong"/>
          <w:sz w:val="30"/>
          <w:szCs w:val="30"/>
        </w:rPr>
        <w:t>（三）负责本项目经费的管理工作；</w:t>
      </w:r>
    </w:p>
    <w:p>
      <w:pPr>
        <w:tabs>
          <w:tab w:val="left" w:pos="1701"/>
        </w:tabs>
        <w:spacing w:line="560" w:lineRule="exact"/>
        <w:ind w:firstLine="600" w:firstLineChars="200"/>
        <w:rPr>
          <w:rFonts w:ascii="FangSong" w:hAnsi="FangSong" w:eastAsia="FangSong" w:cs="FangSong"/>
          <w:sz w:val="30"/>
          <w:szCs w:val="30"/>
        </w:rPr>
      </w:pPr>
      <w:r>
        <w:rPr>
          <w:rFonts w:hint="eastAsia" w:ascii="FangSong" w:hAnsi="FangSong" w:eastAsia="FangSong" w:cs="FangSong"/>
          <w:sz w:val="30"/>
          <w:szCs w:val="30"/>
        </w:rPr>
        <w:t>（四）负责对项目开展情况监督、考评。</w:t>
      </w:r>
    </w:p>
    <w:p>
      <w:pPr>
        <w:tabs>
          <w:tab w:val="left" w:pos="567"/>
          <w:tab w:val="left" w:pos="1701"/>
        </w:tabs>
        <w:spacing w:line="560" w:lineRule="exact"/>
        <w:rPr>
          <w:rFonts w:ascii="FangSong" w:hAnsi="FangSong" w:eastAsia="FangSong" w:cs="FangSong"/>
          <w:sz w:val="30"/>
          <w:szCs w:val="30"/>
        </w:rPr>
      </w:pPr>
      <w:r>
        <w:rPr>
          <w:rFonts w:hint="eastAsia" w:ascii="FangSong" w:hAnsi="FangSong" w:eastAsia="FangSong" w:cs="FangSong"/>
          <w:sz w:val="30"/>
          <w:szCs w:val="30"/>
        </w:rPr>
        <w:t>第五条 项目负责人是指提交项目申请并审核通过的个人或团队，其主要职责是：</w:t>
      </w:r>
    </w:p>
    <w:p>
      <w:pPr>
        <w:tabs>
          <w:tab w:val="left" w:pos="1701"/>
        </w:tabs>
        <w:spacing w:line="560" w:lineRule="exact"/>
        <w:ind w:firstLine="600" w:firstLineChars="200"/>
        <w:outlineLvl w:val="0"/>
        <w:rPr>
          <w:rFonts w:ascii="FangSong" w:hAnsi="FangSong" w:eastAsia="FangSong" w:cs="FangSong"/>
          <w:sz w:val="30"/>
          <w:szCs w:val="30"/>
        </w:rPr>
      </w:pPr>
      <w:r>
        <w:rPr>
          <w:rFonts w:hint="eastAsia" w:ascii="FangSong" w:hAnsi="FangSong" w:eastAsia="FangSong" w:cs="FangSong"/>
          <w:sz w:val="30"/>
          <w:szCs w:val="30"/>
        </w:rPr>
        <w:t>（一）根据项目申报书，负责项目具体实施；</w:t>
      </w:r>
    </w:p>
    <w:p>
      <w:pPr>
        <w:tabs>
          <w:tab w:val="left" w:pos="1701"/>
        </w:tabs>
        <w:spacing w:line="560" w:lineRule="exact"/>
        <w:ind w:firstLine="600" w:firstLineChars="200"/>
        <w:rPr>
          <w:rFonts w:ascii="FangSong" w:hAnsi="FangSong" w:eastAsia="FangSong" w:cs="FangSong"/>
          <w:sz w:val="30"/>
          <w:szCs w:val="30"/>
        </w:rPr>
      </w:pPr>
      <w:r>
        <w:rPr>
          <w:rFonts w:hint="eastAsia" w:ascii="FangSong" w:hAnsi="FangSong" w:eastAsia="FangSong" w:cs="FangSong"/>
          <w:sz w:val="30"/>
          <w:szCs w:val="30"/>
        </w:rPr>
        <w:t>（二）负责项目经费的具体使用和核算；</w:t>
      </w:r>
    </w:p>
    <w:p>
      <w:pPr>
        <w:tabs>
          <w:tab w:val="left" w:pos="1701"/>
        </w:tabs>
        <w:spacing w:line="560" w:lineRule="exact"/>
        <w:ind w:firstLine="600" w:firstLineChars="200"/>
        <w:outlineLvl w:val="0"/>
        <w:rPr>
          <w:rFonts w:ascii="FangSong" w:hAnsi="FangSong" w:eastAsia="FangSong" w:cs="FangSong"/>
          <w:sz w:val="30"/>
          <w:szCs w:val="30"/>
        </w:rPr>
      </w:pPr>
      <w:r>
        <w:rPr>
          <w:rFonts w:hint="eastAsia" w:ascii="FangSong" w:hAnsi="FangSong" w:eastAsia="FangSong" w:cs="FangSong"/>
          <w:sz w:val="30"/>
          <w:szCs w:val="30"/>
        </w:rPr>
        <w:t>（三）负责定期提交项目进度汇报并及时开展项目总结。</w:t>
      </w:r>
    </w:p>
    <w:p>
      <w:pPr>
        <w:spacing w:line="560" w:lineRule="exact"/>
        <w:rPr>
          <w:rFonts w:ascii="FangSong" w:hAnsi="FangSong" w:eastAsia="FangSong" w:cs="FangSong"/>
          <w:sz w:val="30"/>
          <w:szCs w:val="30"/>
        </w:rPr>
      </w:pPr>
    </w:p>
    <w:p>
      <w:pPr>
        <w:numPr>
          <w:numId w:val="0"/>
        </w:numPr>
        <w:spacing w:line="560" w:lineRule="exact"/>
        <w:rPr>
          <w:rFonts w:ascii="FangSong" w:hAnsi="FangSong" w:eastAsia="FangSong" w:cs="FangSong"/>
          <w:sz w:val="30"/>
          <w:szCs w:val="30"/>
        </w:rPr>
      </w:pPr>
      <w:r>
        <w:rPr>
          <w:rFonts w:hint="eastAsia" w:ascii="SimHei" w:hAnsi="SimHei" w:eastAsia="SimHei" w:cs="SimHei"/>
          <w:b w:val="0"/>
          <w:bCs w:val="0"/>
          <w:sz w:val="30"/>
          <w:szCs w:val="30"/>
        </w:rPr>
        <w:t>第</w:t>
      </w:r>
      <w:r>
        <w:rPr>
          <w:rFonts w:hint="eastAsia" w:ascii="SimHei" w:hAnsi="SimHei" w:eastAsia="SimHei" w:cs="SimHei"/>
          <w:b w:val="0"/>
          <w:bCs w:val="0"/>
          <w:sz w:val="30"/>
          <w:szCs w:val="30"/>
          <w:lang w:val="en-US" w:eastAsia="zh-CN"/>
        </w:rPr>
        <w:t>三</w:t>
      </w:r>
      <w:r>
        <w:rPr>
          <w:rFonts w:hint="eastAsia" w:ascii="SimHei" w:hAnsi="SimHei" w:eastAsia="SimHei" w:cs="SimHei"/>
          <w:b w:val="0"/>
          <w:bCs w:val="0"/>
          <w:sz w:val="30"/>
          <w:szCs w:val="30"/>
        </w:rPr>
        <w:t xml:space="preserve">章 </w:t>
      </w:r>
      <w:r>
        <w:rPr>
          <w:rFonts w:hint="eastAsia" w:ascii="SimHei" w:hAnsi="SimHei" w:eastAsia="SimHei" w:cs="SimHei"/>
          <w:sz w:val="30"/>
          <w:szCs w:val="30"/>
        </w:rPr>
        <w:t>项目立项</w:t>
      </w:r>
    </w:p>
    <w:p>
      <w:pPr>
        <w:spacing w:line="560" w:lineRule="exact"/>
        <w:rPr>
          <w:rFonts w:ascii="FangSong" w:hAnsi="FangSong" w:eastAsia="FangSong" w:cs="FangSong"/>
          <w:sz w:val="30"/>
          <w:szCs w:val="30"/>
        </w:rPr>
      </w:pPr>
      <w:r>
        <w:rPr>
          <w:rFonts w:hint="eastAsia" w:ascii="FangSong" w:hAnsi="FangSong" w:eastAsia="FangSong" w:cs="FangSong"/>
          <w:sz w:val="30"/>
          <w:szCs w:val="30"/>
        </w:rPr>
        <w:t>第六条 立项标准</w:t>
      </w:r>
    </w:p>
    <w:p>
      <w:pPr>
        <w:tabs>
          <w:tab w:val="left" w:pos="1701"/>
        </w:tabs>
        <w:spacing w:line="560" w:lineRule="exact"/>
        <w:ind w:firstLine="600" w:firstLineChars="200"/>
        <w:outlineLvl w:val="0"/>
        <w:rPr>
          <w:rFonts w:ascii="FangSong" w:hAnsi="FangSong" w:eastAsia="FangSong" w:cs="FangSong"/>
          <w:sz w:val="30"/>
          <w:szCs w:val="30"/>
        </w:rPr>
      </w:pPr>
      <w:r>
        <w:rPr>
          <w:rFonts w:hint="eastAsia" w:ascii="FangSong" w:hAnsi="FangSong" w:eastAsia="FangSong" w:cs="FangSong"/>
          <w:sz w:val="30"/>
          <w:szCs w:val="30"/>
        </w:rPr>
        <w:t>（一）切合度：项目内容及项目成果切合中国-上合基地发布要求的主题；</w:t>
      </w:r>
    </w:p>
    <w:p>
      <w:pPr>
        <w:tabs>
          <w:tab w:val="left" w:pos="1701"/>
        </w:tabs>
        <w:spacing w:line="560" w:lineRule="exact"/>
        <w:ind w:firstLine="600" w:firstLineChars="200"/>
        <w:outlineLvl w:val="0"/>
        <w:rPr>
          <w:rFonts w:ascii="FangSong" w:hAnsi="FangSong" w:eastAsia="FangSong" w:cs="FangSong"/>
          <w:sz w:val="30"/>
          <w:szCs w:val="30"/>
        </w:rPr>
      </w:pPr>
      <w:r>
        <w:rPr>
          <w:rFonts w:hint="eastAsia" w:ascii="FangSong" w:hAnsi="FangSong" w:eastAsia="FangSong" w:cs="FangSong"/>
          <w:sz w:val="30"/>
          <w:szCs w:val="30"/>
        </w:rPr>
        <w:t>（二）影响度：项目综合性强，体系完整，成果便于转化，国际化程度高；</w:t>
      </w:r>
    </w:p>
    <w:p>
      <w:pPr>
        <w:spacing w:line="560" w:lineRule="exact"/>
        <w:ind w:firstLine="600" w:firstLineChars="200"/>
        <w:rPr>
          <w:rFonts w:ascii="FangSong" w:hAnsi="FangSong" w:eastAsia="FangSong" w:cs="FangSong"/>
          <w:sz w:val="30"/>
          <w:szCs w:val="30"/>
        </w:rPr>
      </w:pPr>
      <w:r>
        <w:rPr>
          <w:rFonts w:hint="eastAsia" w:ascii="FangSong" w:hAnsi="FangSong" w:eastAsia="FangSong" w:cs="FangSong"/>
          <w:sz w:val="30"/>
          <w:szCs w:val="30"/>
        </w:rPr>
        <w:t>（三）规范度：项目目标明确，资金预算及分配规范，组织工作规范；</w:t>
      </w:r>
    </w:p>
    <w:p>
      <w:pPr>
        <w:tabs>
          <w:tab w:val="left" w:pos="1701"/>
        </w:tabs>
        <w:spacing w:line="560" w:lineRule="exact"/>
        <w:ind w:firstLine="600" w:firstLineChars="200"/>
        <w:outlineLvl w:val="0"/>
        <w:rPr>
          <w:rFonts w:ascii="FangSong" w:hAnsi="FangSong" w:eastAsia="FangSong" w:cs="FangSong"/>
          <w:sz w:val="30"/>
          <w:szCs w:val="30"/>
        </w:rPr>
      </w:pPr>
      <w:r>
        <w:rPr>
          <w:rFonts w:hint="eastAsia" w:ascii="FangSong" w:hAnsi="FangSong" w:eastAsia="FangSong" w:cs="FangSong"/>
          <w:sz w:val="30"/>
          <w:szCs w:val="30"/>
        </w:rPr>
        <w:t>（四）完整性：材料填写完整、准确、务实。</w:t>
      </w:r>
    </w:p>
    <w:p>
      <w:pPr>
        <w:pStyle w:val="2"/>
        <w:spacing w:line="560" w:lineRule="exact"/>
        <w:rPr>
          <w:rFonts w:ascii="SimHei" w:hAnsi="SimHei" w:eastAsia="SimHei" w:cs="SimHei"/>
          <w:kern w:val="2"/>
          <w:sz w:val="30"/>
          <w:szCs w:val="30"/>
        </w:rPr>
      </w:pPr>
      <w:r>
        <w:rPr>
          <w:rFonts w:hint="eastAsia" w:ascii="SimHei" w:hAnsi="SimHei" w:eastAsia="SimHei" w:cs="SimHei"/>
          <w:kern w:val="2"/>
          <w:sz w:val="30"/>
          <w:szCs w:val="30"/>
        </w:rPr>
        <w:t>第四章 项目管理</w:t>
      </w:r>
    </w:p>
    <w:p>
      <w:pPr>
        <w:tabs>
          <w:tab w:val="left" w:pos="1701"/>
        </w:tabs>
        <w:spacing w:line="560" w:lineRule="exact"/>
        <w:rPr>
          <w:rFonts w:ascii="FangSong" w:hAnsi="FangSong" w:eastAsia="FangSong" w:cs="FangSong"/>
          <w:sz w:val="30"/>
          <w:szCs w:val="30"/>
        </w:rPr>
      </w:pPr>
      <w:r>
        <w:rPr>
          <w:rFonts w:hint="eastAsia" w:ascii="FangSong" w:hAnsi="FangSong" w:eastAsia="FangSong" w:cs="FangSong"/>
          <w:sz w:val="30"/>
          <w:szCs w:val="30"/>
        </w:rPr>
        <w:t>第七条 实施阶段管理</w:t>
      </w:r>
    </w:p>
    <w:p>
      <w:pPr>
        <w:tabs>
          <w:tab w:val="left" w:pos="1701"/>
        </w:tabs>
        <w:spacing w:line="560" w:lineRule="exact"/>
        <w:ind w:firstLine="600" w:firstLineChars="200"/>
        <w:outlineLvl w:val="0"/>
        <w:rPr>
          <w:rFonts w:ascii="FangSong" w:hAnsi="FangSong" w:eastAsia="FangSong" w:cs="FangSong"/>
          <w:sz w:val="30"/>
          <w:szCs w:val="30"/>
        </w:rPr>
      </w:pPr>
      <w:r>
        <w:rPr>
          <w:rFonts w:hint="eastAsia" w:ascii="FangSong" w:hAnsi="FangSong" w:eastAsia="FangSong" w:cs="FangSong"/>
          <w:sz w:val="30"/>
          <w:szCs w:val="30"/>
        </w:rPr>
        <w:t>（一）项目一经批准，项目负责人不得随意变更、中止或撤销，项目申请人确实没有能力完成立项任务的，应向培训基地管委会秘书处培训部正式提出申请，经批准后方可中止或撤销；</w:t>
      </w:r>
    </w:p>
    <w:p>
      <w:pPr>
        <w:tabs>
          <w:tab w:val="left" w:pos="1701"/>
        </w:tabs>
        <w:spacing w:line="560" w:lineRule="exact"/>
        <w:ind w:firstLine="600" w:firstLineChars="200"/>
        <w:outlineLvl w:val="0"/>
        <w:rPr>
          <w:rFonts w:ascii="FangSong" w:hAnsi="FangSong" w:eastAsia="FangSong" w:cs="FangSong"/>
          <w:sz w:val="30"/>
          <w:szCs w:val="30"/>
        </w:rPr>
      </w:pPr>
      <w:r>
        <w:rPr>
          <w:rFonts w:hint="eastAsia" w:ascii="FangSong" w:hAnsi="FangSong" w:eastAsia="FangSong" w:cs="FangSong"/>
          <w:sz w:val="30"/>
          <w:szCs w:val="30"/>
        </w:rPr>
        <w:t>（二）中国-上合基地办公室培训部对项目进行日常管理和中期检查，项目申请人需提交中期检查表并通过审核；</w:t>
      </w:r>
    </w:p>
    <w:p>
      <w:pPr>
        <w:tabs>
          <w:tab w:val="left" w:pos="1701"/>
        </w:tabs>
        <w:spacing w:line="560" w:lineRule="exact"/>
        <w:ind w:firstLine="600" w:firstLineChars="200"/>
        <w:outlineLvl w:val="0"/>
        <w:rPr>
          <w:rFonts w:ascii="FangSong" w:hAnsi="FangSong" w:eastAsia="FangSong" w:cs="FangSong"/>
          <w:sz w:val="30"/>
          <w:szCs w:val="30"/>
        </w:rPr>
      </w:pPr>
      <w:r>
        <w:rPr>
          <w:rFonts w:hint="eastAsia" w:ascii="FangSong" w:hAnsi="FangSong" w:eastAsia="FangSong" w:cs="FangSong"/>
          <w:sz w:val="30"/>
          <w:szCs w:val="30"/>
        </w:rPr>
        <w:t>（三）对未能通过中期检查的项目，中国-上合基地视情况采取停拨经费限期整改的措施，若整改不合格，将追回经费、取消项目。</w:t>
      </w:r>
    </w:p>
    <w:p>
      <w:pPr>
        <w:tabs>
          <w:tab w:val="left" w:pos="1701"/>
        </w:tabs>
        <w:spacing w:line="560" w:lineRule="exact"/>
        <w:ind w:firstLine="600" w:firstLineChars="200"/>
        <w:outlineLvl w:val="0"/>
        <w:rPr>
          <w:rFonts w:ascii="FangSong" w:hAnsi="FangSong" w:eastAsia="FangSong" w:cs="FangSong"/>
          <w:sz w:val="30"/>
          <w:szCs w:val="30"/>
        </w:rPr>
      </w:pPr>
      <w:r>
        <w:rPr>
          <w:rFonts w:hint="eastAsia" w:ascii="FangSong" w:hAnsi="FangSong" w:eastAsia="FangSong" w:cs="FangSong"/>
          <w:sz w:val="30"/>
          <w:szCs w:val="30"/>
        </w:rPr>
        <w:t>（四）结项时按要求提供项目成果。</w:t>
      </w:r>
    </w:p>
    <w:p>
      <w:pPr>
        <w:tabs>
          <w:tab w:val="left" w:pos="1701"/>
        </w:tabs>
        <w:spacing w:line="560" w:lineRule="exact"/>
        <w:rPr>
          <w:rFonts w:ascii="FangSong" w:hAnsi="FangSong" w:eastAsia="FangSong" w:cs="FangSong"/>
          <w:sz w:val="30"/>
          <w:szCs w:val="30"/>
        </w:rPr>
      </w:pPr>
      <w:r>
        <w:rPr>
          <w:rFonts w:hint="eastAsia" w:ascii="FangSong" w:hAnsi="FangSong" w:eastAsia="FangSong" w:cs="FangSong"/>
          <w:sz w:val="30"/>
          <w:szCs w:val="30"/>
        </w:rPr>
        <w:t>第八条 评审验收管理</w:t>
      </w:r>
    </w:p>
    <w:p>
      <w:pPr>
        <w:tabs>
          <w:tab w:val="left" w:pos="1701"/>
        </w:tabs>
        <w:spacing w:line="560" w:lineRule="exact"/>
        <w:ind w:firstLine="600" w:firstLineChars="200"/>
        <w:outlineLvl w:val="0"/>
        <w:rPr>
          <w:rFonts w:ascii="FangSong" w:hAnsi="FangSong" w:eastAsia="FangSong" w:cs="FangSong"/>
          <w:sz w:val="30"/>
          <w:szCs w:val="30"/>
        </w:rPr>
      </w:pPr>
      <w:r>
        <w:rPr>
          <w:rFonts w:hint="eastAsia" w:ascii="FangSong" w:hAnsi="FangSong" w:eastAsia="FangSong" w:cs="FangSong"/>
          <w:sz w:val="30"/>
          <w:szCs w:val="30"/>
        </w:rPr>
        <w:t>（一）由中国-上合基地办公室培训部负责组织专家组对项目成果进行评审；</w:t>
      </w:r>
    </w:p>
    <w:p>
      <w:pPr>
        <w:tabs>
          <w:tab w:val="left" w:pos="1701"/>
        </w:tabs>
        <w:spacing w:line="560" w:lineRule="exact"/>
        <w:ind w:firstLine="600" w:firstLineChars="200"/>
        <w:outlineLvl w:val="0"/>
        <w:rPr>
          <w:rFonts w:ascii="FangSong" w:hAnsi="FangSong" w:eastAsia="FangSong" w:cs="FangSong"/>
          <w:sz w:val="30"/>
          <w:szCs w:val="30"/>
        </w:rPr>
      </w:pPr>
      <w:r>
        <w:rPr>
          <w:rFonts w:hint="eastAsia" w:ascii="FangSong" w:hAnsi="FangSong" w:eastAsia="FangSong" w:cs="FangSong"/>
          <w:sz w:val="30"/>
          <w:szCs w:val="30"/>
        </w:rPr>
        <w:t>（二）项目负责人应保证项目如期完成。如因突发状况无法按期完成项目的，项目负责人应提前1个月向中国-上合基地办公室培训部提出书面延期申请，最长延期时间不得超过半年；</w:t>
      </w:r>
    </w:p>
    <w:p>
      <w:pPr>
        <w:tabs>
          <w:tab w:val="left" w:pos="1701"/>
        </w:tabs>
        <w:spacing w:line="560" w:lineRule="exact"/>
        <w:ind w:firstLine="600" w:firstLineChars="200"/>
        <w:outlineLvl w:val="0"/>
        <w:rPr>
          <w:rFonts w:ascii="FangSong" w:hAnsi="FangSong" w:eastAsia="FangSong" w:cs="FangSong"/>
          <w:sz w:val="30"/>
          <w:szCs w:val="30"/>
        </w:rPr>
      </w:pPr>
      <w:r>
        <w:rPr>
          <w:rFonts w:hint="eastAsia" w:ascii="FangSong" w:hAnsi="FangSong" w:eastAsia="FangSong" w:cs="FangSong"/>
          <w:sz w:val="30"/>
          <w:szCs w:val="30"/>
        </w:rPr>
        <w:t>（三）凡因各种原因造成项目无法按原计划进行的，项目负责人应及时向中国-上合基地办公室培训部提交书面说明，经审核同意后方可终止项目、退还经费；</w:t>
      </w:r>
    </w:p>
    <w:p>
      <w:pPr>
        <w:tabs>
          <w:tab w:val="left" w:pos="1701"/>
        </w:tabs>
        <w:spacing w:line="560" w:lineRule="exact"/>
        <w:ind w:firstLine="600" w:firstLineChars="200"/>
        <w:outlineLvl w:val="0"/>
        <w:rPr>
          <w:rFonts w:ascii="FangSong" w:hAnsi="FangSong" w:eastAsia="FangSong" w:cs="FangSong"/>
          <w:sz w:val="30"/>
          <w:szCs w:val="30"/>
        </w:rPr>
      </w:pPr>
      <w:r>
        <w:rPr>
          <w:rFonts w:hint="eastAsia" w:ascii="FangSong" w:hAnsi="FangSong" w:eastAsia="FangSong" w:cs="FangSong"/>
          <w:sz w:val="30"/>
          <w:szCs w:val="30"/>
        </w:rPr>
        <w:t>（四）项目中期检查阶段及结项阶段，由中国-上合基地办公室培训部负责组织专家组对项目成果进行评审。对完成质量不达标或经费使用不规范的项目，将采取限期整改或取消项目的措施，中国-上合基地同时保留追回所有项目建设经费的权利。</w:t>
      </w:r>
    </w:p>
    <w:p>
      <w:pPr>
        <w:tabs>
          <w:tab w:val="left" w:pos="1701"/>
        </w:tabs>
        <w:spacing w:line="560" w:lineRule="exact"/>
        <w:rPr>
          <w:rFonts w:ascii="FangSong" w:hAnsi="FangSong" w:eastAsia="FangSong" w:cs="FangSong"/>
          <w:sz w:val="30"/>
          <w:szCs w:val="30"/>
        </w:rPr>
      </w:pPr>
      <w:r>
        <w:rPr>
          <w:rFonts w:hint="eastAsia" w:ascii="FangSong" w:hAnsi="FangSong" w:eastAsia="FangSong" w:cs="FangSong"/>
          <w:sz w:val="30"/>
          <w:szCs w:val="30"/>
        </w:rPr>
        <w:t>第</w:t>
      </w:r>
      <w:r>
        <w:rPr>
          <w:rFonts w:hint="eastAsia" w:ascii="FangSong" w:hAnsi="FangSong" w:eastAsia="FangSong" w:cs="FangSong"/>
          <w:sz w:val="30"/>
          <w:szCs w:val="30"/>
          <w:lang w:val="en-US" w:eastAsia="zh-CN"/>
        </w:rPr>
        <w:t>九</w:t>
      </w:r>
      <w:r>
        <w:rPr>
          <w:rFonts w:hint="eastAsia" w:ascii="FangSong" w:hAnsi="FangSong" w:eastAsia="FangSong" w:cs="FangSong"/>
          <w:sz w:val="30"/>
          <w:szCs w:val="30"/>
        </w:rPr>
        <w:t>条 经费管理</w:t>
      </w:r>
    </w:p>
    <w:p>
      <w:pPr>
        <w:tabs>
          <w:tab w:val="left" w:pos="1701"/>
        </w:tabs>
        <w:spacing w:line="560" w:lineRule="exact"/>
        <w:ind w:firstLine="600" w:firstLineChars="200"/>
        <w:outlineLvl w:val="0"/>
        <w:rPr>
          <w:rFonts w:ascii="FangSong" w:hAnsi="FangSong" w:eastAsia="FangSong" w:cs="FangSong"/>
          <w:sz w:val="30"/>
          <w:szCs w:val="30"/>
        </w:rPr>
      </w:pPr>
      <w:r>
        <w:rPr>
          <w:rFonts w:hint="eastAsia" w:ascii="FangSong" w:hAnsi="FangSong" w:eastAsia="FangSong" w:cs="FangSong"/>
          <w:sz w:val="30"/>
          <w:szCs w:val="30"/>
        </w:rPr>
        <w:t>（一）贯彻勤俭节约、合理开支、规范使用的原则；</w:t>
      </w:r>
    </w:p>
    <w:p>
      <w:pPr>
        <w:tabs>
          <w:tab w:val="left" w:pos="1701"/>
        </w:tabs>
        <w:spacing w:line="560" w:lineRule="exact"/>
        <w:ind w:firstLine="600" w:firstLineChars="200"/>
        <w:outlineLvl w:val="0"/>
        <w:rPr>
          <w:rFonts w:ascii="FangSong" w:hAnsi="FangSong" w:eastAsia="FangSong" w:cs="FangSong"/>
          <w:sz w:val="30"/>
          <w:szCs w:val="30"/>
        </w:rPr>
      </w:pPr>
      <w:r>
        <w:rPr>
          <w:rFonts w:hint="eastAsia" w:ascii="FangSong" w:hAnsi="FangSong" w:eastAsia="FangSong" w:cs="FangSong"/>
          <w:sz w:val="30"/>
          <w:szCs w:val="30"/>
        </w:rPr>
        <w:t>（二）项目经费用于项目的实施，按核定的项目预算进行支出；</w:t>
      </w:r>
    </w:p>
    <w:p>
      <w:pPr>
        <w:tabs>
          <w:tab w:val="left" w:pos="1701"/>
        </w:tabs>
        <w:spacing w:line="560" w:lineRule="exact"/>
        <w:ind w:firstLine="600" w:firstLineChars="200"/>
        <w:outlineLvl w:val="0"/>
        <w:rPr>
          <w:rFonts w:ascii="FangSong" w:hAnsi="FangSong" w:eastAsia="FangSong" w:cs="FangSong"/>
          <w:sz w:val="30"/>
          <w:szCs w:val="30"/>
        </w:rPr>
      </w:pPr>
      <w:r>
        <w:rPr>
          <w:rFonts w:hint="eastAsia" w:ascii="FangSong" w:hAnsi="FangSong" w:eastAsia="FangSong" w:cs="FangSong"/>
          <w:sz w:val="30"/>
          <w:szCs w:val="30"/>
        </w:rPr>
        <w:t>（三）项目经费不得用于与项目无关的支出，不得用于各类罚款、捐赠、赞助、对外资助等，不得用于各种福利性支出，不得用于国家禁止列入的其他支出；</w:t>
      </w:r>
    </w:p>
    <w:p>
      <w:pPr>
        <w:tabs>
          <w:tab w:val="left" w:pos="1701"/>
        </w:tabs>
        <w:spacing w:line="560" w:lineRule="exact"/>
        <w:ind w:firstLine="600" w:firstLineChars="200"/>
        <w:outlineLvl w:val="0"/>
        <w:rPr>
          <w:rFonts w:ascii="FangSong" w:hAnsi="FangSong" w:eastAsia="FangSong" w:cs="FangSong"/>
          <w:sz w:val="30"/>
          <w:szCs w:val="30"/>
        </w:rPr>
      </w:pPr>
      <w:r>
        <w:rPr>
          <w:rFonts w:hint="eastAsia" w:ascii="FangSong" w:hAnsi="FangSong" w:eastAsia="FangSong" w:cs="FangSong"/>
          <w:sz w:val="30"/>
          <w:szCs w:val="30"/>
        </w:rPr>
        <w:t>（四）项目经费需提供合法、合规的支出凭证予以报销，各类报销票据的要求及期限按项目负责人所在单位财务规定执行，经费报销名目大致为：差旅费、交通费、调研费、图书资料费、办公用品、资料/材料制作费、劳务费、咨询费等。</w:t>
      </w:r>
    </w:p>
    <w:p>
      <w:pPr>
        <w:spacing w:line="560" w:lineRule="exact"/>
        <w:rPr>
          <w:rFonts w:ascii="FangSong" w:hAnsi="FangSong" w:eastAsia="FangSong" w:cs="FangSong"/>
          <w:sz w:val="30"/>
          <w:szCs w:val="30"/>
        </w:rPr>
      </w:pPr>
    </w:p>
    <w:p>
      <w:pPr>
        <w:spacing w:line="560" w:lineRule="exact"/>
        <w:rPr>
          <w:rFonts w:ascii="SimHei" w:hAnsi="SimHei" w:eastAsia="SimHei" w:cs="SimHei"/>
          <w:sz w:val="30"/>
          <w:szCs w:val="30"/>
        </w:rPr>
      </w:pPr>
      <w:r>
        <w:rPr>
          <w:rFonts w:hint="eastAsia" w:ascii="SimHei" w:hAnsi="SimHei" w:eastAsia="SimHei" w:cs="SimHei"/>
          <w:sz w:val="30"/>
          <w:szCs w:val="30"/>
        </w:rPr>
        <w:t>第五章 附则</w:t>
      </w:r>
    </w:p>
    <w:p>
      <w:pPr>
        <w:spacing w:line="560" w:lineRule="exact"/>
        <w:rPr>
          <w:rFonts w:ascii="FangSong" w:hAnsi="FangSong" w:eastAsia="FangSong" w:cs="FangSong"/>
          <w:bCs/>
          <w:sz w:val="30"/>
          <w:szCs w:val="30"/>
        </w:rPr>
      </w:pPr>
      <w:r>
        <w:rPr>
          <w:rFonts w:hint="eastAsia" w:ascii="FangSong" w:hAnsi="FangSong" w:eastAsia="FangSong" w:cs="FangSong"/>
          <w:bCs/>
          <w:sz w:val="30"/>
          <w:szCs w:val="30"/>
        </w:rPr>
        <w:t>第</w:t>
      </w:r>
      <w:r>
        <w:rPr>
          <w:rFonts w:hint="eastAsia" w:ascii="FangSong" w:hAnsi="FangSong" w:eastAsia="FangSong" w:cs="FangSong"/>
          <w:bCs/>
          <w:sz w:val="30"/>
          <w:szCs w:val="30"/>
          <w:lang w:val="en-US" w:eastAsia="zh-CN"/>
        </w:rPr>
        <w:t>十</w:t>
      </w:r>
      <w:r>
        <w:rPr>
          <w:rFonts w:hint="eastAsia" w:ascii="FangSong" w:hAnsi="FangSong" w:eastAsia="FangSong" w:cs="FangSong"/>
          <w:bCs/>
          <w:sz w:val="30"/>
          <w:szCs w:val="30"/>
        </w:rPr>
        <w:t xml:space="preserve">条 </w:t>
      </w:r>
      <w:r>
        <w:rPr>
          <w:rFonts w:hint="eastAsia" w:ascii="FangSong" w:hAnsi="FangSong" w:eastAsia="FangSong" w:cs="FangSong"/>
          <w:bCs/>
          <w:color w:val="auto"/>
          <w:sz w:val="30"/>
          <w:szCs w:val="30"/>
        </w:rPr>
        <w:t>本办法自</w:t>
      </w:r>
      <w:r>
        <w:rPr>
          <w:rFonts w:hint="eastAsia" w:ascii="FangSong" w:hAnsi="FangSong" w:eastAsia="FangSong" w:cs="FangSong"/>
          <w:bCs/>
          <w:color w:val="auto"/>
          <w:sz w:val="30"/>
          <w:szCs w:val="30"/>
          <w:lang w:val="en-US" w:eastAsia="zh-CN"/>
        </w:rPr>
        <w:t>2020年6月</w:t>
      </w:r>
      <w:r>
        <w:rPr>
          <w:rFonts w:hint="eastAsia" w:ascii="FangSong" w:hAnsi="FangSong" w:eastAsia="FangSong" w:cs="FangSong"/>
          <w:bCs/>
          <w:color w:val="auto"/>
          <w:sz w:val="30"/>
          <w:szCs w:val="30"/>
        </w:rPr>
        <w:t>起施行，</w:t>
      </w:r>
      <w:bookmarkStart w:id="0" w:name="_GoBack"/>
      <w:bookmarkEnd w:id="0"/>
      <w:r>
        <w:rPr>
          <w:rFonts w:hint="eastAsia" w:ascii="FangSong" w:hAnsi="FangSong" w:eastAsia="FangSong" w:cs="FangSong"/>
          <w:bCs/>
          <w:sz w:val="30"/>
          <w:szCs w:val="30"/>
        </w:rPr>
        <w:t>原《中国-上海合作组织国际司法交流合作培训基地教学改革与研究项目管理办法（试行）》同时作废，本办法由中国-上合基地办公室负责解释。</w:t>
      </w:r>
    </w:p>
    <w:p>
      <w:pPr>
        <w:spacing w:line="560" w:lineRule="exact"/>
      </w:pPr>
    </w:p>
    <w:p>
      <w:pPr>
        <w:spacing w:line="560" w:lineRule="exact"/>
      </w:pPr>
    </w:p>
    <w:p>
      <w:pPr>
        <w:snapToGrid w:val="0"/>
        <w:spacing w:line="560" w:lineRule="exact"/>
        <w:jc w:val="left"/>
        <w:rPr>
          <w:rFonts w:ascii="华文中宋" w:hAnsi="华文中宋" w:eastAsia="华文中宋"/>
          <w:b/>
          <w:sz w:val="30"/>
          <w:szCs w:val="30"/>
        </w:rPr>
      </w:pPr>
    </w:p>
    <w:p>
      <w:pPr>
        <w:snapToGrid w:val="0"/>
        <w:spacing w:line="560" w:lineRule="exact"/>
        <w:jc w:val="left"/>
        <w:rPr>
          <w:rFonts w:ascii="华文中宋" w:hAnsi="华文中宋" w:eastAsia="华文中宋"/>
          <w:b/>
          <w:sz w:val="30"/>
          <w:szCs w:val="30"/>
        </w:rPr>
      </w:pPr>
    </w:p>
    <w:p>
      <w:pPr>
        <w:snapToGrid w:val="0"/>
        <w:spacing w:line="560" w:lineRule="exact"/>
        <w:jc w:val="left"/>
        <w:rPr>
          <w:rFonts w:ascii="华文中宋" w:hAnsi="华文中宋" w:eastAsia="华文中宋"/>
          <w:b/>
          <w:sz w:val="30"/>
          <w:szCs w:val="30"/>
        </w:rPr>
      </w:pPr>
    </w:p>
    <w:p>
      <w:pPr>
        <w:snapToGrid w:val="0"/>
        <w:spacing w:line="560" w:lineRule="exact"/>
        <w:jc w:val="left"/>
        <w:rPr>
          <w:rFonts w:ascii="华文中宋" w:hAnsi="华文中宋" w:eastAsia="华文中宋"/>
          <w:b/>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swiss"/>
    <w:pitch w:val="default"/>
    <w:sig w:usb0="80000287" w:usb1="2ACF3C50" w:usb2="00000016" w:usb3="00000000" w:csb0="0004001F" w:csb1="00000000"/>
  </w:font>
  <w:font w:name="华文中宋">
    <w:altName w:val="SimSun"/>
    <w:panose1 w:val="02010600040101010101"/>
    <w:charset w:val="86"/>
    <w:family w:val="auto"/>
    <w:pitch w:val="default"/>
    <w:sig w:usb0="00000000" w:usb1="00000000" w:usb2="00000000" w:usb3="00000000" w:csb0="0004009F" w:csb1="DFD70000"/>
  </w:font>
  <w:font w:name="FangSong">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80421"/>
    <w:rsid w:val="45B25E33"/>
    <w:rsid w:val="7BE80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line="240" w:lineRule="auto"/>
      <w:jc w:val="left"/>
    </w:pPr>
    <w:rPr>
      <w:rFonts w:ascii="Microsoft YaHei" w:hAnsi="Microsoft YaHei" w:eastAsia="Microsoft YaHei" w:cs="SimSu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2020-06-04T03:37:00Z</dcterms:created>
  <dc:creator>曦丹Xidan</dc:creator>
  <cp:lastModifiedBy>曦丹Xidan</cp:lastModifiedBy>
  <dcterms:modified xsi:type="dcterms:W3CDTF">2020-06-04T05:56:02Z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