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both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-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eastAsia="zh-CN"/>
        </w:rPr>
        <w:t>中国-上海合作组织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国际司法交流合作培训基地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教学专题课建设</w:t>
      </w: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项目参考课题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after="160" w:line="560" w:lineRule="exact"/>
        <w:jc w:val="center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SimHei" w:hAnsi="SimHei" w:eastAsia="SimHei" w:cs="SimHei"/>
          <w:b/>
          <w:color w:val="auto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2"/>
          <w:szCs w:val="32"/>
          <w:lang w:val="en-US" w:eastAsia="zh-CN"/>
        </w:rPr>
        <w:t>通识类课程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一、讲好中国故事系列课程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课程主题应围绕中国</w:t>
      </w:r>
      <w:r>
        <w:rPr>
          <w:rFonts w:hint="eastAsia" w:ascii="FangSong" w:hAnsi="FangSong" w:eastAsia="FangSong" w:cs="FangSong"/>
          <w:color w:val="auto"/>
          <w:sz w:val="30"/>
          <w:szCs w:val="30"/>
        </w:rPr>
        <w:t>法律、政治、外交、安全、经济、文化、社会</w:t>
      </w: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等各个方面的发展变化，用生动事例讲述“中国故事”。课程内容应找准国际社会需求，让学员听得懂、听得进</w:t>
      </w:r>
      <w:r>
        <w:rPr>
          <w:rFonts w:hint="eastAsia" w:ascii="FangSong" w:hAnsi="FangSong" w:eastAsia="FangSong"/>
          <w:strike w:val="0"/>
          <w:dstrike w:val="0"/>
          <w:color w:val="auto"/>
          <w:sz w:val="30"/>
          <w:szCs w:val="30"/>
          <w:lang w:val="en-US" w:eastAsia="zh-CN"/>
        </w:rPr>
        <w:t>，</w:t>
      </w: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实现中国故事世界表达，提高国际传播的亲和力、感染力，让学员在培训期间切身感受真实、立体的中国。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SimHei" w:hAnsi="SimHei" w:eastAsia="SimHei" w:cs="SimHei"/>
          <w:b/>
          <w:color w:val="auto"/>
          <w:sz w:val="30"/>
          <w:szCs w:val="30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二</w:t>
      </w:r>
      <w:r>
        <w:rPr>
          <w:rFonts w:hint="eastAsia" w:ascii="SimHei" w:hAnsi="SimHei" w:eastAsia="SimHei" w:cs="SimHei"/>
          <w:b/>
          <w:color w:val="auto"/>
          <w:sz w:val="30"/>
          <w:szCs w:val="30"/>
        </w:rPr>
        <w:t>、</w:t>
      </w: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上合组织发展系列课程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00" w:firstLineChars="200"/>
        <w:jc w:val="both"/>
        <w:textAlignment w:val="auto"/>
        <w:rPr>
          <w:rFonts w:hint="default" w:ascii="FangSong" w:hAnsi="FangSong" w:eastAsia="FangSong"/>
          <w:color w:val="auto"/>
          <w:sz w:val="30"/>
          <w:szCs w:val="30"/>
          <w:lang w:val="en-US" w:eastAsia="zh-CN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相关课程应围绕上海合作组织的形成、发展、作用、影响和意义等多个方面进行介绍。课程内容对于学员有启发，加强其对上合组织的认识和理解。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SimHei" w:hAnsi="SimHei" w:eastAsia="SimHei" w:cs="SimHei"/>
          <w:b/>
          <w:color w:val="auto"/>
          <w:sz w:val="30"/>
          <w:szCs w:val="30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三、“一带一路”倡议系列课程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00" w:firstLineChars="200"/>
        <w:jc w:val="both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相关课程应围绕“一带一路”倡议的形成、发展、作用、对各个地区的影响和意义等多个方面进行介绍。课程内容对于学员有启发，加强其对“一带一路”倡议的认识和理解。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FangSong" w:hAnsi="FangSong" w:eastAsia="FangSong"/>
          <w:b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SimHei" w:hAnsi="SimHei" w:eastAsia="SimHei" w:cs="SimHei"/>
          <w:b/>
          <w:color w:val="auto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2"/>
          <w:szCs w:val="32"/>
          <w:lang w:val="en-US" w:eastAsia="zh-CN"/>
        </w:rPr>
        <w:t>专业技术类课程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</w:rPr>
      </w:pP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一、司法、执法系列课程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default" w:ascii="SimHei" w:hAnsi="SimHei" w:eastAsia="SimHei" w:cs="SimHei"/>
          <w:b/>
          <w:color w:val="auto"/>
          <w:sz w:val="30"/>
          <w:szCs w:val="30"/>
          <w:lang w:val="en-US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相关课程应围绕中国和上合国家的司法制度、司法执法合作、司法执法领域创新等经典案例展开。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default" w:ascii="SimHei" w:hAnsi="SimHei" w:eastAsia="SimHei" w:cs="SimHei"/>
          <w:b/>
          <w:color w:val="auto"/>
          <w:sz w:val="30"/>
          <w:szCs w:val="30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二、警务工作系列课程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default" w:ascii="FangSong" w:hAnsi="FangSong" w:eastAsia="FangSong"/>
          <w:color w:val="auto"/>
          <w:sz w:val="30"/>
          <w:szCs w:val="30"/>
          <w:lang w:val="en-US" w:eastAsia="zh-CN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相关课程应围绕中国和上合国家各类警务的制度、管理、改革、对外合作等各个方面展开案例教学。主题方向如大型活动安保、禁毒、边检工作等。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  <w:t>三、安全与反恐系列课程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00" w:firstLineChars="200"/>
        <w:jc w:val="both"/>
        <w:textAlignment w:val="auto"/>
        <w:rPr>
          <w:rFonts w:hint="default" w:ascii="FangSong" w:hAnsi="FangSong" w:eastAsia="FangSong"/>
          <w:b/>
          <w:color w:val="auto"/>
          <w:sz w:val="30"/>
          <w:szCs w:val="30"/>
          <w:lang w:val="en-US" w:eastAsia="zh-CN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相关课程应围绕中国和上合国家的安全与反恐合作展开研究，对国家安全保障系统的建设、挑战、解决方案等各个方面进行教学，内容应深入浅出，对各国各背景学员都有适用性。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SimHei" w:hAnsi="SimHei" w:eastAsia="SimHei" w:cs="SimHei"/>
          <w:b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SimHei" w:hAnsi="SimHei" w:eastAsia="SimHei" w:cs="SimHei"/>
          <w:b/>
          <w:color w:val="auto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b/>
          <w:color w:val="auto"/>
          <w:sz w:val="32"/>
          <w:szCs w:val="32"/>
          <w:lang w:val="en-US" w:eastAsia="zh-CN"/>
        </w:rPr>
        <w:t>特色类课程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jc w:val="both"/>
        <w:textAlignment w:val="auto"/>
        <w:rPr>
          <w:rFonts w:hint="default" w:ascii="SimHei" w:hAnsi="SimHei" w:eastAsia="SimHei" w:cs="SimHei"/>
          <w:b/>
          <w:color w:val="auto"/>
          <w:sz w:val="32"/>
          <w:szCs w:val="32"/>
          <w:lang w:val="en-US" w:eastAsia="zh-CN"/>
        </w:rPr>
      </w:pPr>
      <w:r>
        <w:rPr>
          <w:rFonts w:hint="eastAsia" w:ascii="FangSong" w:hAnsi="FangSong" w:eastAsia="FangSong"/>
          <w:color w:val="auto"/>
          <w:sz w:val="30"/>
          <w:szCs w:val="30"/>
          <w:lang w:val="en-US" w:eastAsia="zh-CN"/>
        </w:rPr>
        <w:t>相关课程可根据申报人的专业研究方向，结合中国-上合基地的培训特色，自行拟定。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jc w:val="both"/>
        <w:textAlignment w:val="auto"/>
        <w:rPr>
          <w:rFonts w:hint="eastAsia" w:ascii="FangSong" w:hAnsi="FangSong" w:eastAsia="FangSong" w:cs="FangSong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94B22"/>
    <w:rsid w:val="6FB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26"/>
    <w:pPr>
      <w:ind w:left="85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2020-06-04T03:31:00Z</dcterms:created>
  <dc:creator>曦丹Xidan</dc:creator>
  <cp:lastModifiedBy>曦丹Xidan</cp:lastModifiedBy>
  <dcterms:modified xsi:type="dcterms:W3CDTF">2020-06-04T03:33:16Z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