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after="160" w:line="560" w:lineRule="exact"/>
        <w:jc w:val="both"/>
        <w:textAlignment w:val="auto"/>
        <w:rPr>
          <w:rFonts w:hint="eastAsia" w:ascii="华文中宋" w:hAnsi="华文中宋" w:eastAsia="华文中宋"/>
          <w:b/>
          <w:color w:val="auto"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color w:val="auto"/>
          <w:sz w:val="36"/>
          <w:szCs w:val="36"/>
          <w:lang w:eastAsia="zh-CN"/>
        </w:rPr>
        <w:t>附件</w:t>
      </w:r>
      <w:r>
        <w:rPr>
          <w:rFonts w:hint="eastAsia" w:ascii="华文中宋" w:hAnsi="华文中宋" w:eastAsia="华文中宋"/>
          <w:b/>
          <w:color w:val="auto"/>
          <w:sz w:val="36"/>
          <w:szCs w:val="36"/>
          <w:lang w:val="en-US" w:eastAsia="zh-CN"/>
        </w:rPr>
        <w:t>2</w:t>
      </w:r>
      <w:r>
        <w:rPr>
          <w:rFonts w:hint="eastAsia" w:ascii="华文中宋" w:hAnsi="华文中宋" w:eastAsia="华文中宋"/>
          <w:b/>
          <w:color w:val="auto"/>
          <w:sz w:val="36"/>
          <w:szCs w:val="36"/>
          <w:lang w:eastAsia="zh-CN"/>
        </w:rPr>
        <w:t>-</w:t>
      </w:r>
      <w:r>
        <w:rPr>
          <w:rFonts w:hint="eastAsia" w:ascii="华文中宋" w:hAnsi="华文中宋" w:eastAsia="华文中宋"/>
          <w:b/>
          <w:color w:val="auto"/>
          <w:sz w:val="36"/>
          <w:szCs w:val="36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after="160" w:line="560" w:lineRule="exact"/>
        <w:jc w:val="center"/>
        <w:textAlignment w:val="auto"/>
        <w:rPr>
          <w:rFonts w:hint="eastAsia" w:ascii="华文中宋" w:hAnsi="华文中宋" w:eastAsia="华文中宋"/>
          <w:b/>
          <w:color w:val="auto"/>
          <w:sz w:val="36"/>
          <w:szCs w:val="36"/>
        </w:rPr>
      </w:pPr>
      <w:r>
        <w:rPr>
          <w:rFonts w:hint="eastAsia" w:ascii="华文中宋" w:hAnsi="华文中宋" w:eastAsia="华文中宋"/>
          <w:b/>
          <w:color w:val="auto"/>
          <w:sz w:val="36"/>
          <w:szCs w:val="36"/>
          <w:lang w:eastAsia="zh-CN"/>
        </w:rPr>
        <w:t>中国-上海合作组织</w:t>
      </w:r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国际司法交流合作培训基地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after="160" w:line="560" w:lineRule="exact"/>
        <w:jc w:val="center"/>
        <w:textAlignment w:val="auto"/>
        <w:rPr>
          <w:rFonts w:hint="eastAsia" w:ascii="华文中宋" w:hAnsi="华文中宋" w:eastAsia="华文中宋"/>
          <w:b/>
          <w:color w:val="auto"/>
          <w:sz w:val="36"/>
          <w:szCs w:val="36"/>
        </w:rPr>
      </w:pPr>
      <w:r>
        <w:rPr>
          <w:rFonts w:hint="eastAsia" w:ascii="华文中宋" w:hAnsi="华文中宋" w:eastAsia="华文中宋"/>
          <w:b/>
          <w:color w:val="auto"/>
          <w:sz w:val="36"/>
          <w:szCs w:val="36"/>
          <w:lang w:val="en-US" w:eastAsia="zh-CN"/>
        </w:rPr>
        <w:t>教学专题课建设</w:t>
      </w:r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项目参考课题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after="160" w:line="560" w:lineRule="exact"/>
        <w:jc w:val="center"/>
        <w:textAlignment w:val="auto"/>
        <w:rPr>
          <w:rFonts w:hint="eastAsia" w:ascii="SimHei" w:hAnsi="SimHei" w:eastAsia="SimHei" w:cs="SimHei"/>
          <w:b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default" w:ascii="SimHei" w:hAnsi="SimHei" w:eastAsia="SimHei" w:cs="SimHei"/>
          <w:b/>
          <w:color w:val="auto"/>
          <w:sz w:val="32"/>
          <w:szCs w:val="32"/>
          <w:lang w:val="en-US" w:eastAsia="zh-CN"/>
        </w:rPr>
      </w:pPr>
      <w:r>
        <w:rPr>
          <w:rFonts w:hint="eastAsia" w:ascii="SimHei" w:hAnsi="SimHei" w:eastAsia="SimHei" w:cs="SimHei"/>
          <w:b/>
          <w:color w:val="auto"/>
          <w:sz w:val="32"/>
          <w:szCs w:val="32"/>
          <w:lang w:val="en-US" w:eastAsia="zh-CN"/>
        </w:rPr>
        <w:t>通识类课程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SimHei" w:hAnsi="SimHei" w:eastAsia="SimHei" w:cs="SimHei"/>
          <w:b/>
          <w:color w:val="auto"/>
          <w:sz w:val="30"/>
          <w:szCs w:val="30"/>
          <w:lang w:val="en-US" w:eastAsia="zh-CN"/>
        </w:rPr>
      </w:pPr>
      <w:r>
        <w:rPr>
          <w:rFonts w:hint="eastAsia" w:ascii="SimHei" w:hAnsi="SimHei" w:eastAsia="SimHei" w:cs="SimHei"/>
          <w:b/>
          <w:color w:val="auto"/>
          <w:sz w:val="30"/>
          <w:szCs w:val="30"/>
          <w:lang w:val="en-US" w:eastAsia="zh-CN"/>
        </w:rPr>
        <w:t>一、讲好中国故事系列课程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both"/>
        <w:textAlignment w:val="auto"/>
        <w:rPr>
          <w:rFonts w:hint="eastAsia" w:ascii="SimHei" w:hAnsi="SimHei" w:eastAsia="SimHei" w:cs="SimHei"/>
          <w:b/>
          <w:color w:val="auto"/>
          <w:sz w:val="30"/>
          <w:szCs w:val="30"/>
        </w:rPr>
      </w:pPr>
      <w:r>
        <w:rPr>
          <w:rFonts w:hint="eastAsia" w:ascii="FangSong" w:hAnsi="FangSong" w:eastAsia="FangSong"/>
          <w:color w:val="auto"/>
          <w:sz w:val="30"/>
          <w:szCs w:val="30"/>
          <w:lang w:val="en-US" w:eastAsia="zh-CN"/>
        </w:rPr>
        <w:t>课程主题应围绕中国</w:t>
      </w:r>
      <w:r>
        <w:rPr>
          <w:rFonts w:hint="eastAsia" w:ascii="FangSong" w:hAnsi="FangSong" w:eastAsia="FangSong" w:cs="FangSong"/>
          <w:color w:val="auto"/>
          <w:sz w:val="30"/>
          <w:szCs w:val="30"/>
        </w:rPr>
        <w:t>法律、政治、外交、安全、经济、文化、社会</w:t>
      </w:r>
      <w:r>
        <w:rPr>
          <w:rFonts w:hint="eastAsia" w:ascii="FangSong" w:hAnsi="FangSong" w:eastAsia="FangSong"/>
          <w:color w:val="auto"/>
          <w:sz w:val="30"/>
          <w:szCs w:val="30"/>
          <w:lang w:val="en-US" w:eastAsia="zh-CN"/>
        </w:rPr>
        <w:t>等各个方面的发展变化，用生动事例讲述“中国故事”。课程内容应找准国际社会需求，让学员听得懂、听得进</w:t>
      </w:r>
      <w:r>
        <w:rPr>
          <w:rFonts w:hint="eastAsia" w:ascii="FangSong" w:hAnsi="FangSong" w:eastAsia="FangSong"/>
          <w:strike w:val="0"/>
          <w:dstrike w:val="0"/>
          <w:color w:val="auto"/>
          <w:sz w:val="30"/>
          <w:szCs w:val="30"/>
          <w:lang w:val="en-US" w:eastAsia="zh-CN"/>
        </w:rPr>
        <w:t>，</w:t>
      </w:r>
      <w:r>
        <w:rPr>
          <w:rFonts w:hint="eastAsia" w:ascii="FangSong" w:hAnsi="FangSong" w:eastAsia="FangSong"/>
          <w:color w:val="auto"/>
          <w:sz w:val="30"/>
          <w:szCs w:val="30"/>
          <w:lang w:val="en-US" w:eastAsia="zh-CN"/>
        </w:rPr>
        <w:t>实现中国故事世界表达，提高国际传播的亲和力、感染力，让学员在培训期间切身感受真实、立体的中国。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default" w:ascii="SimHei" w:hAnsi="SimHei" w:eastAsia="SimHei" w:cs="SimHei"/>
          <w:b/>
          <w:color w:val="auto"/>
          <w:sz w:val="30"/>
          <w:szCs w:val="30"/>
          <w:lang w:val="en-US" w:eastAsia="zh-CN"/>
        </w:rPr>
      </w:pPr>
      <w:r>
        <w:rPr>
          <w:rFonts w:hint="eastAsia" w:ascii="SimHei" w:hAnsi="SimHei" w:eastAsia="SimHei" w:cs="SimHei"/>
          <w:b/>
          <w:color w:val="auto"/>
          <w:sz w:val="30"/>
          <w:szCs w:val="30"/>
          <w:lang w:val="en-US" w:eastAsia="zh-CN"/>
        </w:rPr>
        <w:t>二</w:t>
      </w:r>
      <w:r>
        <w:rPr>
          <w:rFonts w:hint="eastAsia" w:ascii="SimHei" w:hAnsi="SimHei" w:eastAsia="SimHei" w:cs="SimHei"/>
          <w:b/>
          <w:color w:val="auto"/>
          <w:sz w:val="30"/>
          <w:szCs w:val="30"/>
        </w:rPr>
        <w:t>、</w:t>
      </w:r>
      <w:r>
        <w:rPr>
          <w:rFonts w:hint="eastAsia" w:ascii="SimHei" w:hAnsi="SimHei" w:eastAsia="SimHei" w:cs="SimHei"/>
          <w:b/>
          <w:color w:val="auto"/>
          <w:sz w:val="30"/>
          <w:szCs w:val="30"/>
          <w:lang w:val="en-US" w:eastAsia="zh-CN"/>
        </w:rPr>
        <w:t>上合组织发展系列课程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00" w:firstLineChars="200"/>
        <w:jc w:val="both"/>
        <w:textAlignment w:val="auto"/>
        <w:rPr>
          <w:rFonts w:hint="default" w:ascii="FangSong" w:hAnsi="FangSong" w:eastAsia="FangSong"/>
          <w:color w:val="auto"/>
          <w:sz w:val="30"/>
          <w:szCs w:val="30"/>
          <w:lang w:val="en-US" w:eastAsia="zh-CN"/>
        </w:rPr>
      </w:pPr>
      <w:r>
        <w:rPr>
          <w:rFonts w:hint="eastAsia" w:ascii="FangSong" w:hAnsi="FangSong" w:eastAsia="FangSong"/>
          <w:color w:val="auto"/>
          <w:sz w:val="30"/>
          <w:szCs w:val="30"/>
          <w:lang w:val="en-US" w:eastAsia="zh-CN"/>
        </w:rPr>
        <w:t>相关课程应围绕上海合作组织的形成、发展、作用、影响和意义等多个方面进行介绍。课程内容对于学员有启发，加强其对上合组织的认识和理解。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default" w:ascii="SimHei" w:hAnsi="SimHei" w:eastAsia="SimHei" w:cs="SimHei"/>
          <w:b/>
          <w:color w:val="auto"/>
          <w:sz w:val="30"/>
          <w:szCs w:val="30"/>
          <w:lang w:val="en-US" w:eastAsia="zh-CN"/>
        </w:rPr>
      </w:pPr>
      <w:r>
        <w:rPr>
          <w:rFonts w:hint="eastAsia" w:ascii="SimHei" w:hAnsi="SimHei" w:eastAsia="SimHei" w:cs="SimHei"/>
          <w:b/>
          <w:color w:val="auto"/>
          <w:sz w:val="30"/>
          <w:szCs w:val="30"/>
          <w:lang w:val="en-US" w:eastAsia="zh-CN"/>
        </w:rPr>
        <w:t>三、“一带一路”倡议系列课程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00" w:firstLineChars="200"/>
        <w:jc w:val="both"/>
        <w:textAlignment w:val="auto"/>
        <w:rPr>
          <w:rFonts w:hint="eastAsia" w:ascii="SimHei" w:hAnsi="SimHei" w:eastAsia="SimHei" w:cs="SimHei"/>
          <w:b/>
          <w:color w:val="auto"/>
          <w:sz w:val="30"/>
          <w:szCs w:val="30"/>
          <w:lang w:val="en-US" w:eastAsia="zh-CN"/>
        </w:rPr>
      </w:pPr>
      <w:r>
        <w:rPr>
          <w:rFonts w:hint="eastAsia" w:ascii="FangSong" w:hAnsi="FangSong" w:eastAsia="FangSong"/>
          <w:color w:val="auto"/>
          <w:sz w:val="30"/>
          <w:szCs w:val="30"/>
          <w:lang w:val="en-US" w:eastAsia="zh-CN"/>
        </w:rPr>
        <w:t>相关课程应围绕“一带一路”倡议的形成、发展、作用、对各个地区的影响和意义等多个方面进行介绍。课程内容对于学员有启发，加强其对“一带一路”倡议的认识和理解。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default" w:ascii="FangSong" w:hAnsi="FangSong" w:eastAsia="FangSong"/>
          <w:b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SimHei" w:hAnsi="SimHei" w:eastAsia="SimHei" w:cs="SimHei"/>
          <w:b/>
          <w:color w:val="auto"/>
          <w:sz w:val="32"/>
          <w:szCs w:val="32"/>
          <w:lang w:val="en-US" w:eastAsia="zh-CN"/>
        </w:rPr>
      </w:pPr>
      <w:r>
        <w:rPr>
          <w:rFonts w:hint="eastAsia" w:ascii="SimHei" w:hAnsi="SimHei" w:eastAsia="SimHei" w:cs="SimHei"/>
          <w:b/>
          <w:color w:val="auto"/>
          <w:sz w:val="32"/>
          <w:szCs w:val="32"/>
          <w:lang w:val="en-US" w:eastAsia="zh-CN"/>
        </w:rPr>
        <w:t>专业技术类课程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0"/>
        <w:jc w:val="both"/>
        <w:textAlignment w:val="auto"/>
        <w:rPr>
          <w:rFonts w:hint="eastAsia" w:ascii="SimHei" w:hAnsi="SimHei" w:eastAsia="SimHei" w:cs="SimHei"/>
          <w:b/>
          <w:color w:val="auto"/>
          <w:sz w:val="30"/>
          <w:szCs w:val="30"/>
        </w:rPr>
      </w:pPr>
      <w:r>
        <w:rPr>
          <w:rFonts w:hint="eastAsia" w:ascii="SimHei" w:hAnsi="SimHei" w:eastAsia="SimHei" w:cs="SimHei"/>
          <w:b/>
          <w:color w:val="auto"/>
          <w:sz w:val="30"/>
          <w:szCs w:val="30"/>
          <w:lang w:val="en-US" w:eastAsia="zh-CN"/>
        </w:rPr>
        <w:t>一、司法、执法系列课程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both"/>
        <w:textAlignment w:val="auto"/>
        <w:rPr>
          <w:rFonts w:hint="default" w:ascii="SimHei" w:hAnsi="SimHei" w:eastAsia="SimHei" w:cs="SimHei"/>
          <w:b/>
          <w:color w:val="auto"/>
          <w:sz w:val="30"/>
          <w:szCs w:val="30"/>
          <w:lang w:val="en-US"/>
        </w:rPr>
      </w:pPr>
      <w:r>
        <w:rPr>
          <w:rFonts w:hint="eastAsia" w:ascii="FangSong" w:hAnsi="FangSong" w:eastAsia="FangSong"/>
          <w:color w:val="auto"/>
          <w:sz w:val="30"/>
          <w:szCs w:val="30"/>
          <w:lang w:val="en-US" w:eastAsia="zh-CN"/>
        </w:rPr>
        <w:t>相关课程应围绕中国和上合国家的司法制度、司法执法合作、司法执法领域创新等经典案例展开。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0"/>
        <w:jc w:val="both"/>
        <w:textAlignment w:val="auto"/>
        <w:rPr>
          <w:rFonts w:hint="default" w:ascii="SimHei" w:hAnsi="SimHei" w:eastAsia="SimHei" w:cs="SimHei"/>
          <w:b/>
          <w:color w:val="auto"/>
          <w:sz w:val="30"/>
          <w:szCs w:val="30"/>
          <w:lang w:val="en-US" w:eastAsia="zh-CN"/>
        </w:rPr>
      </w:pPr>
      <w:r>
        <w:rPr>
          <w:rFonts w:hint="eastAsia" w:ascii="SimHei" w:hAnsi="SimHei" w:eastAsia="SimHei" w:cs="SimHei"/>
          <w:b/>
          <w:color w:val="auto"/>
          <w:sz w:val="30"/>
          <w:szCs w:val="30"/>
          <w:lang w:val="en-US" w:eastAsia="zh-CN"/>
        </w:rPr>
        <w:t>二、警务工作系列课程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both"/>
        <w:textAlignment w:val="auto"/>
        <w:rPr>
          <w:rFonts w:hint="default" w:ascii="FangSong" w:hAnsi="FangSong" w:eastAsia="FangSong"/>
          <w:color w:val="auto"/>
          <w:sz w:val="30"/>
          <w:szCs w:val="30"/>
          <w:lang w:val="en-US" w:eastAsia="zh-CN"/>
        </w:rPr>
      </w:pPr>
      <w:r>
        <w:rPr>
          <w:rFonts w:hint="eastAsia" w:ascii="FangSong" w:hAnsi="FangSong" w:eastAsia="FangSong"/>
          <w:color w:val="auto"/>
          <w:sz w:val="30"/>
          <w:szCs w:val="30"/>
          <w:lang w:val="en-US" w:eastAsia="zh-CN"/>
        </w:rPr>
        <w:t>相关课程应围绕中国和上合国家各类警务的制度、管理、改革、对外合作等各个方面展开案例教学。主题方向如大型活动安保、禁毒、边检工作等。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0"/>
        <w:jc w:val="both"/>
        <w:textAlignment w:val="auto"/>
        <w:rPr>
          <w:rFonts w:hint="eastAsia" w:ascii="SimHei" w:hAnsi="SimHei" w:eastAsia="SimHei" w:cs="SimHei"/>
          <w:b/>
          <w:color w:val="auto"/>
          <w:sz w:val="30"/>
          <w:szCs w:val="30"/>
          <w:lang w:val="en-US" w:eastAsia="zh-CN"/>
        </w:rPr>
      </w:pPr>
      <w:r>
        <w:rPr>
          <w:rFonts w:hint="eastAsia" w:ascii="SimHei" w:hAnsi="SimHei" w:eastAsia="SimHei" w:cs="SimHei"/>
          <w:b/>
          <w:color w:val="auto"/>
          <w:sz w:val="30"/>
          <w:szCs w:val="30"/>
          <w:lang w:val="en-US" w:eastAsia="zh-CN"/>
        </w:rPr>
        <w:t>三、安全与反恐系列课程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0" w:firstLine="600" w:firstLineChars="200"/>
        <w:jc w:val="both"/>
        <w:textAlignment w:val="auto"/>
        <w:rPr>
          <w:rFonts w:hint="default" w:ascii="FangSong" w:hAnsi="FangSong" w:eastAsia="FangSong"/>
          <w:b/>
          <w:color w:val="auto"/>
          <w:sz w:val="30"/>
          <w:szCs w:val="30"/>
          <w:lang w:val="en-US" w:eastAsia="zh-CN"/>
        </w:rPr>
      </w:pPr>
      <w:r>
        <w:rPr>
          <w:rFonts w:hint="eastAsia" w:ascii="FangSong" w:hAnsi="FangSong" w:eastAsia="FangSong"/>
          <w:color w:val="auto"/>
          <w:sz w:val="30"/>
          <w:szCs w:val="30"/>
          <w:lang w:val="en-US" w:eastAsia="zh-CN"/>
        </w:rPr>
        <w:t>相关课程应围绕中国和上合国家的安全与反恐合作展开研究，对国家安全保障系统的建设、挑战、解决方案等各个方面进行教学，内容应深入浅出，对各国各背景学员都有适用性。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SimHei" w:hAnsi="SimHei" w:eastAsia="SimHei" w:cs="SimHei"/>
          <w:b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SimHei" w:hAnsi="SimHei" w:eastAsia="SimHei" w:cs="SimHei"/>
          <w:b/>
          <w:color w:val="auto"/>
          <w:sz w:val="32"/>
          <w:szCs w:val="32"/>
          <w:lang w:val="en-US" w:eastAsia="zh-CN"/>
        </w:rPr>
      </w:pPr>
      <w:r>
        <w:rPr>
          <w:rFonts w:hint="eastAsia" w:ascii="SimHei" w:hAnsi="SimHei" w:eastAsia="SimHei" w:cs="SimHei"/>
          <w:b/>
          <w:color w:val="auto"/>
          <w:sz w:val="32"/>
          <w:szCs w:val="32"/>
          <w:lang w:val="en-US" w:eastAsia="zh-CN"/>
        </w:rPr>
        <w:t>特色类课程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both"/>
        <w:textAlignment w:val="auto"/>
        <w:rPr>
          <w:rFonts w:hint="default" w:ascii="SimHei" w:hAnsi="SimHei" w:eastAsia="SimHei" w:cs="SimHei"/>
          <w:b/>
          <w:color w:val="auto"/>
          <w:sz w:val="32"/>
          <w:szCs w:val="32"/>
          <w:lang w:val="en-US" w:eastAsia="zh-CN"/>
        </w:rPr>
      </w:pPr>
      <w:r>
        <w:rPr>
          <w:rFonts w:hint="eastAsia" w:ascii="FangSong" w:hAnsi="FangSong" w:eastAsia="FangSong"/>
          <w:color w:val="auto"/>
          <w:sz w:val="30"/>
          <w:szCs w:val="30"/>
          <w:lang w:val="en-US" w:eastAsia="zh-CN"/>
        </w:rPr>
        <w:t>相关课程可根据申报人的专业研究方向，结合中国-上合基地的培训特色，自行拟定。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/>
        <w:jc w:val="both"/>
        <w:textAlignment w:val="auto"/>
        <w:rPr>
          <w:rFonts w:hint="eastAsia" w:ascii="FangSong" w:hAnsi="FangSong" w:eastAsia="FangSong" w:cs="FangSong"/>
          <w:color w:val="auto"/>
          <w:sz w:val="30"/>
          <w:szCs w:val="30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/>
        <w:jc w:val="both"/>
        <w:textAlignment w:val="auto"/>
        <w:rPr>
          <w:rFonts w:hint="eastAsia" w:ascii="FangSong" w:hAnsi="FangSong" w:eastAsia="FangSong" w:cs="FangSong"/>
          <w:color w:val="auto"/>
          <w:sz w:val="30"/>
          <w:szCs w:val="30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/>
        <w:jc w:val="both"/>
        <w:textAlignment w:val="auto"/>
        <w:rPr>
          <w:rFonts w:hint="eastAsia" w:ascii="FangSong" w:hAnsi="FangSong" w:eastAsia="FangSong" w:cs="FangSong"/>
          <w:color w:val="auto"/>
          <w:sz w:val="30"/>
          <w:szCs w:val="30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/>
        <w:jc w:val="both"/>
        <w:textAlignment w:val="auto"/>
        <w:rPr>
          <w:rFonts w:hint="eastAsia" w:ascii="FangSong" w:hAnsi="FangSong" w:eastAsia="FangSong" w:cs="FangSong"/>
          <w:color w:val="auto"/>
          <w:sz w:val="30"/>
          <w:szCs w:val="30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/>
        <w:jc w:val="both"/>
        <w:textAlignment w:val="auto"/>
        <w:rPr>
          <w:rFonts w:hint="eastAsia" w:ascii="FangSong" w:hAnsi="FangSong" w:eastAsia="FangSong" w:cs="FangSong"/>
          <w:color w:val="auto"/>
          <w:sz w:val="30"/>
          <w:szCs w:val="30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/>
        <w:jc w:val="both"/>
        <w:textAlignment w:val="auto"/>
        <w:rPr>
          <w:rFonts w:hint="eastAsia" w:ascii="FangSong" w:hAnsi="FangSong" w:eastAsia="FangSong" w:cs="FangSong"/>
          <w:color w:val="auto"/>
          <w:sz w:val="30"/>
          <w:szCs w:val="30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/>
        <w:jc w:val="both"/>
        <w:textAlignment w:val="auto"/>
        <w:rPr>
          <w:rFonts w:hint="eastAsia" w:ascii="FangSong" w:hAnsi="FangSong" w:eastAsia="FangSong" w:cs="FangSong"/>
          <w:color w:val="auto"/>
          <w:sz w:val="30"/>
          <w:szCs w:val="30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/>
        <w:jc w:val="both"/>
        <w:textAlignment w:val="auto"/>
        <w:rPr>
          <w:rFonts w:hint="eastAsia" w:ascii="FangSong" w:hAnsi="FangSong" w:eastAsia="FangSong" w:cs="FangSong"/>
          <w:color w:val="auto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altName w:val="SimSun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94B22"/>
    <w:rsid w:val="6FB9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26"/>
    <w:pPr>
      <w:ind w:left="850"/>
    </w:pPr>
    <w:rPr>
      <w:rFonts w:ascii="Cambria" w:hAnsi="Cambri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2020-06-04T03:31:00Z</dcterms:created>
  <dc:creator>曦丹Xidan</dc:creator>
  <cp:lastModifiedBy>曦丹Xidan</cp:lastModifiedBy>
  <dcterms:modified xsi:type="dcterms:W3CDTF">2020-06-04T03:33:16Z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