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0"/>
        <w:jc w:val="center"/>
        <w:textAlignment w:val="auto"/>
        <w:rPr>
          <w:rFonts w:hint="eastAsia" w:ascii="华文中宋" w:hAnsi="华文中宋" w:eastAsia="华文中宋" w:cs="华文中宋"/>
          <w:b/>
          <w:color w:val="004564"/>
          <w:sz w:val="36"/>
          <w:szCs w:val="36"/>
        </w:rPr>
      </w:pPr>
      <w:r>
        <w:rPr>
          <w:rFonts w:hint="eastAsia" w:ascii="华文中宋" w:hAnsi="华文中宋" w:eastAsia="华文中宋" w:cs="华文中宋"/>
          <w:b/>
          <w:color w:val="004564"/>
          <w:kern w:val="0"/>
          <w:sz w:val="36"/>
          <w:szCs w:val="36"/>
          <w:lang w:val="en-US" w:eastAsia="zh-CN" w:bidi="ar"/>
        </w:rPr>
        <w:t>最高人民检察院检察理论研究课题管理办法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both"/>
        <w:textAlignment w:val="auto"/>
        <w:rPr>
          <w:rFonts w:hint="eastAsia" w:ascii="仿宋" w:hAnsi="仿宋" w:eastAsia="仿宋" w:cs="仿宋"/>
          <w:b/>
          <w:i w:val="0"/>
          <w:caps w:val="0"/>
          <w:color w:val="333333"/>
          <w:spacing w:val="0"/>
          <w:sz w:val="24"/>
          <w:szCs w:val="24"/>
          <w:bdr w:val="none" w:color="auto" w:sz="0" w:space="0"/>
          <w:shd w:val="clear" w:fill="FFFFFF"/>
        </w:rPr>
      </w:pPr>
      <w:r>
        <w:rPr>
          <w:rFonts w:hint="eastAsia" w:ascii="仿宋" w:hAnsi="仿宋" w:eastAsia="仿宋" w:cs="仿宋"/>
          <w:b/>
          <w:i w:val="0"/>
          <w:caps w:val="0"/>
          <w:color w:val="333333"/>
          <w:spacing w:val="0"/>
          <w:sz w:val="24"/>
          <w:szCs w:val="24"/>
          <w:bdr w:val="none" w:color="auto" w:sz="0" w:space="0"/>
          <w:shd w:val="clear" w:fill="FFFFFF"/>
        </w:rPr>
        <w:t>（2004年制定，2005年第一次修订，2010年第二次修订，2019年第三次修订）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both"/>
        <w:textAlignment w:val="auto"/>
        <w:rPr>
          <w:rFonts w:hint="eastAsia" w:ascii="仿宋" w:hAnsi="仿宋" w:eastAsia="仿宋" w:cs="仿宋"/>
          <w:b/>
          <w:i w:val="0"/>
          <w:caps w:val="0"/>
          <w:color w:val="333333"/>
          <w:spacing w:val="0"/>
          <w:sz w:val="24"/>
          <w:szCs w:val="24"/>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第一条</w:t>
      </w:r>
      <w:r>
        <w:rPr>
          <w:rFonts w:hint="eastAsia" w:ascii="仿宋" w:hAnsi="仿宋" w:eastAsia="仿宋" w:cs="仿宋"/>
          <w:i w:val="0"/>
          <w:caps w:val="0"/>
          <w:color w:val="333333"/>
          <w:spacing w:val="0"/>
          <w:sz w:val="28"/>
          <w:szCs w:val="28"/>
          <w:bdr w:val="none" w:color="auto" w:sz="0" w:space="0"/>
          <w:shd w:val="clear" w:fill="FFFFFF"/>
        </w:rPr>
        <w:t> 为规范最高人民检察院检察理论研究课题（以下简称“课题”）的管理，充分发挥课题制对检察理论研究的引导和推动作用，根据《最高人民检察院关于加强检察理论研究的决定》《最高人民检察院关于加强检察理论研究的工作方案》和《最高人民检察院关于进一步加强检察理论研究的意见》，结合实行课题制的实际情况，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第二条</w:t>
      </w:r>
      <w:r>
        <w:rPr>
          <w:rFonts w:hint="eastAsia" w:ascii="仿宋" w:hAnsi="仿宋" w:eastAsia="仿宋" w:cs="仿宋"/>
          <w:i w:val="0"/>
          <w:caps w:val="0"/>
          <w:color w:val="333333"/>
          <w:spacing w:val="0"/>
          <w:sz w:val="28"/>
          <w:szCs w:val="28"/>
          <w:bdr w:val="none" w:color="auto" w:sz="0" w:space="0"/>
          <w:shd w:val="clear" w:fill="FFFFFF"/>
        </w:rPr>
        <w:t> 课题的选题、组织实施和验收，坚持以习近平新时代中国特色社会主义思想为指导，坚持理论联系实际，鼓励理论创新，着力研究检察工作重大理论和实践问题，为检察工作、检察改革和检察决策提供理论支持。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第三条</w:t>
      </w:r>
      <w:r>
        <w:rPr>
          <w:rFonts w:hint="eastAsia" w:ascii="仿宋" w:hAnsi="仿宋" w:eastAsia="仿宋" w:cs="仿宋"/>
          <w:i w:val="0"/>
          <w:caps w:val="0"/>
          <w:color w:val="333333"/>
          <w:spacing w:val="0"/>
          <w:sz w:val="28"/>
          <w:szCs w:val="28"/>
          <w:bdr w:val="none" w:color="auto" w:sz="0" w:space="0"/>
          <w:shd w:val="clear" w:fill="FFFFFF"/>
        </w:rPr>
        <w:t> 课题每年面向全国发布，分为重大课题、重点课题、一般课题和自筹经费课题。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课题实行公开竞争，坚持公平、公正原则，择优立项。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最高人民检察院检察理论研究领导小组（以下简称“领导小组”）领导和管理最高人民检察院检察理论研究课题。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课题管理的日常工作由最高人民检察院检察理论研究所（以下简称“理论所”）具体负责，其职责如下：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（一）拟定课题管理的相关规章制度；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（二）拟定课题中长期规划及年度课题选题方向；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（三）办理课题的申报、评审、检查及成果验收，编辑出版课题研究成果，协调解决课题成果的推广和应用；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（四）组织和协调与课题相关的学术交流活动；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（五）其他相关事宜。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领导小组负责指导和审查理论所的课题管理工作，包括选题的拟定、课题的立项、经费的分配、结题的审查等。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第二章 课题申请、受理与审批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理论所在向检察实务界和法学界征求意见后提出课题选题建议，经领导小组审批，向社会发布课题申报公告。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第六条</w:t>
      </w:r>
      <w:r>
        <w:rPr>
          <w:rFonts w:hint="eastAsia" w:ascii="仿宋" w:hAnsi="仿宋" w:eastAsia="仿宋" w:cs="仿宋"/>
          <w:i w:val="0"/>
          <w:caps w:val="0"/>
          <w:color w:val="333333"/>
          <w:spacing w:val="0"/>
          <w:sz w:val="28"/>
          <w:szCs w:val="28"/>
          <w:bdr w:val="none" w:color="auto" w:sz="0" w:space="0"/>
          <w:shd w:val="clear" w:fill="FFFFFF"/>
        </w:rPr>
        <w:t> 课题申报条件：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（一）课题申请人须具有良好的政治素养和独立开展及组织研究工作的能力，能作为课题负责人承担实质性研究工作；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（二）重大课题负责人须具有正高级职称或厅级以上行政职务；其他课题负责人须具有中级以上职称或法律相关职业经历或法学博士学位；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（三）申请人可以单独申报，也可以组成课题组联合申报；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（四）课题申请须经申请人所在单位同意，申请人所在单位承诺为课题研究提供必要的条件、负责经费的管理；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（五）申请课题的题目原则上须属于公布的选题范围，也可以有一定比例的自选题目；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（六）承担课题未结项的，不得再次申请；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（七）承担过或正在承担国家社科基金、最高人民检察院检察应用理论研究课题、国家检察官学院年度科研基金资助项目和最高人民法院、司法部、教育部、中国法学会等相近内容课题的，不得申请。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课题申请人提出申请时，须填写并提交《最高人民检察院检察理论研究课题立项申请书》，加盖单位公章，同时提交电子版申请书。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课题评审的基本标准：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（一）课题组具有完成该课题的能力，有一定的研究基础和研究条件；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（二）课题研究方向正确，论证充分，研究重点明确、思路清晰、方法可行；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（三）研究具有前瞻性，能够产生具有创新性、实效性或应用性的研究成果，对实践具有指导和参考价值。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第九条</w:t>
      </w:r>
      <w:r>
        <w:rPr>
          <w:rFonts w:hint="eastAsia" w:ascii="仿宋" w:hAnsi="仿宋" w:eastAsia="仿宋" w:cs="仿宋"/>
          <w:i w:val="0"/>
          <w:caps w:val="0"/>
          <w:color w:val="333333"/>
          <w:spacing w:val="0"/>
          <w:sz w:val="28"/>
          <w:szCs w:val="28"/>
          <w:bdr w:val="none" w:color="auto" w:sz="0" w:space="0"/>
          <w:shd w:val="clear" w:fill="FFFFFF"/>
        </w:rPr>
        <w:t> 理论所对申报材料进行审查，提出初步意见，报经领导小组研究决定后，向社会发布立项公告，并书面通知课题承担人。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第三章 课题中期检查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课题中期检查的目的是指导和督促各课题组的研究工作，保证课题研究工作实现课题设置的预期目标。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课题中期检查应当采取以下方式之一：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（一）各课题组组织课题研究中期成果的论证座谈会，可以邀请理论所派员参加；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（二）理论所召开中期推进会，通知课题组负责人汇报和座谈，组织专家评议、提出改进意见；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（三）课题组向理论所提交研究中期成果，以书面方式征求意见或建议。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中期检查的时间一般应安排在课题发布后半年内。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课题组不能按时完成研究工作或课题组负责人工作发生变动致使课题研究工作不能正常进行的，理论所可决定中止该课题。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理论所选派重点课题组代表在全国检察理论研究年会上汇报研究进度及主要成果。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第四章 课题结项及成果推广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课题的研究期限从书面通知立项之日起算。重大课题完成期限一般为1－2年，特殊情况下，可延长1年；其他课题完成期限一般为1年，特殊情况下，可延长半年。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课题组应于预定完成期限以前向理论所提交结题申请书、结题报告、课题研究成果（重大课题的著作不少于10万字，重点课题的论文不少于2万字，一般课题的论文或调研报告不少于1万字）和课题成果要报（2000字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理论所对各课题组的结题报告进行审查，根据结题报告的具体情况，提出准予结项或者修改的意见。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课题验收的基本标准是理论上有创新和较高的学术价值，实践中有指导意义和应用价值，符合学术规范。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重大课题的结题要求是，课题研究报告通过验收，并有专著出版或者有研究成果在权威报刊上发表；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重点课题的结题要求是，课题研究报告通过验收，并有研究成果在法学知名期刊上发表；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一般课题的结题要求是，课题研究报告通过验收，并有研究成果在综合知名期刊或“全国中文核心期刊”上发表；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自筹经费课题的结题要求是，课题研究报告通过验收，并有研究成果在公开发行的报刊或论文集上发表。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上述“权威报刊”、“知名期刊”的范围，按《检察系统权威、知名报刊名录》（请见附件）的有关规定确定。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理论所建立课题成果要报制度，积极组织和协调课题成果的推广和应用。每个课题结项之前都应当提交一份不少于2000字的成果要报，理论所择优刊载《检察理论参考》（内刊），或者通过其它途径向最高人民检察院领导和相关部门报送参阅。具有决策参考价值的阶段性成果可以随时提交要报。课题成果得到省部级以上党政领导机关采纳的，重点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第十八条</w:t>
      </w:r>
      <w:r>
        <w:rPr>
          <w:rFonts w:hint="eastAsia" w:ascii="仿宋" w:hAnsi="仿宋" w:eastAsia="仿宋" w:cs="仿宋"/>
          <w:i w:val="0"/>
          <w:caps w:val="0"/>
          <w:color w:val="333333"/>
          <w:spacing w:val="0"/>
          <w:sz w:val="28"/>
          <w:szCs w:val="28"/>
          <w:bdr w:val="none" w:color="auto" w:sz="0" w:space="0"/>
          <w:shd w:val="clear" w:fill="FFFFFF"/>
        </w:rPr>
        <w:t> 课题研究成果达到结题要求的，以最高人民检察院名义给课题组发结题证书。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课题报告未达到结题要求的，课题组应当对课题成果进行修改。对于不能按照修改意见完成修改工作的，根据具体情况，理论所可以作出延长一年结题或者结题报告不能通过验收的决定。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理论所择优编辑出版当年结题的课题研究报告。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第二十一条</w:t>
      </w:r>
      <w:r>
        <w:rPr>
          <w:rFonts w:hint="eastAsia" w:ascii="仿宋" w:hAnsi="仿宋" w:eastAsia="仿宋" w:cs="仿宋"/>
          <w:i w:val="0"/>
          <w:caps w:val="0"/>
          <w:color w:val="333333"/>
          <w:spacing w:val="0"/>
          <w:sz w:val="28"/>
          <w:szCs w:val="28"/>
          <w:bdr w:val="none" w:color="auto" w:sz="0" w:space="0"/>
          <w:shd w:val="clear" w:fill="FFFFFF"/>
        </w:rPr>
        <w:t> 课题成果发表或出版时，应注明“最高人民检察院检察理论研究课题成果”字样。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第五章 课题经费管理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课题经费的筹集、安排和拨付由理论所负责。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课题经费由最高人民检察院每年从检察理论课题研究、评估及奖励费中拨款。国家企事业单位或社会组织委托研究，课题选题具有较大价值，且提供一定经费支持的，可作为特别委托课题立项。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各类课题的设置及各个课题的经费数额视当年经费筹集情况具体安排。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重大课题的资助经费为10万元;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重点课题的资助经费为5万元;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一般课题的资助经费为2万元。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提倡课题申报人所在单位给予配套科研资金。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课题经费一次核定，分期拨付，包干使用，超支不补。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课题立项后，拨付课题启动经费，即课题经费总额的50％；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课题经验收合格准予结项的，拨付剩余经费，即课题经费总额的50％。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课题经费的管理和使用，必须符合国家有关财政、财务制度和本办法的规定，同时要有利于促进科研人员开展课题研究工作。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课题经费要专款专用，课题主持人所在单位和个人不得以任何理由和方式截留、挤占和挪用。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项目承担者应充分利用本地区、本部门、本单位现有的科研和工作条件，以较少的投入取得较大的研究成效。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2"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第二十六条</w:t>
      </w:r>
      <w:r>
        <w:rPr>
          <w:rFonts w:hint="eastAsia" w:ascii="仿宋" w:hAnsi="仿宋" w:eastAsia="仿宋" w:cs="仿宋"/>
          <w:i w:val="0"/>
          <w:caps w:val="0"/>
          <w:color w:val="333333"/>
          <w:spacing w:val="0"/>
          <w:sz w:val="28"/>
          <w:szCs w:val="28"/>
          <w:bdr w:val="none" w:color="auto" w:sz="0" w:space="0"/>
          <w:shd w:val="clear" w:fill="FFFFFF"/>
        </w:rPr>
        <w:t> 本办法由理论所解释，自颁布之日起实行。</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72"/>
    <w:rsid w:val="004C4872"/>
    <w:rsid w:val="3C6B1FF2"/>
    <w:rsid w:val="43056EB3"/>
    <w:rsid w:val="607D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2021-02-22T11:08:00Z</dcterms:created>
  <dc:creator>邹家珉</dc:creator>
  <cp:lastModifiedBy>邹家珉</cp:lastModifiedBy>
  <dcterms:modified xsi:type="dcterms:W3CDTF">2021-02-22T11:09:54Z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