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B44" w:rsidRDefault="00D7151D">
      <w:pPr>
        <w:spacing w:line="360" w:lineRule="auto"/>
        <w:jc w:val="center"/>
        <w:rPr>
          <w:rStyle w:val="aa"/>
          <w:rFonts w:ascii="方正小标宋简体" w:eastAsia="方正小标宋简体" w:hAnsi="方正小标宋简体"/>
          <w:b w:val="0"/>
          <w:color w:val="000000"/>
          <w:sz w:val="32"/>
          <w:szCs w:val="32"/>
        </w:rPr>
      </w:pPr>
      <w:r>
        <w:rPr>
          <w:rStyle w:val="aa"/>
          <w:rFonts w:ascii="方正小标宋简体" w:eastAsia="方正小标宋简体" w:hAnsi="方正小标宋简体" w:hint="eastAsia"/>
          <w:b w:val="0"/>
          <w:color w:val="000000"/>
          <w:sz w:val="32"/>
          <w:szCs w:val="32"/>
        </w:rPr>
        <w:t>“人力资源多证通与数据分析</w:t>
      </w:r>
      <w:r>
        <w:rPr>
          <w:rStyle w:val="aa"/>
          <w:rFonts w:ascii="方正小标宋简体" w:eastAsia="方正小标宋简体" w:hAnsi="方正小标宋简体" w:hint="eastAsia"/>
          <w:b w:val="0"/>
          <w:color w:val="000000"/>
          <w:sz w:val="32"/>
          <w:szCs w:val="32"/>
        </w:rPr>
        <w:t>实战</w:t>
      </w:r>
      <w:r>
        <w:rPr>
          <w:rStyle w:val="aa"/>
          <w:rFonts w:ascii="方正小标宋简体" w:eastAsia="方正小标宋简体" w:hAnsi="方正小标宋简体" w:hint="eastAsia"/>
          <w:b w:val="0"/>
          <w:color w:val="000000"/>
          <w:sz w:val="32"/>
          <w:szCs w:val="32"/>
        </w:rPr>
        <w:t>”微专业招生简章</w:t>
      </w:r>
    </w:p>
    <w:p w:rsidR="00184B44" w:rsidRDefault="00184B44">
      <w:pPr>
        <w:spacing w:line="360" w:lineRule="auto"/>
        <w:rPr>
          <w:rStyle w:val="aa"/>
          <w:rFonts w:ascii="宋体" w:eastAsia="宋体" w:hAnsi="宋体"/>
          <w:color w:val="000000"/>
          <w:sz w:val="24"/>
          <w:szCs w:val="24"/>
        </w:rPr>
      </w:pPr>
    </w:p>
    <w:p w:rsidR="00184B44" w:rsidRDefault="00D7151D">
      <w:pPr>
        <w:spacing w:line="360" w:lineRule="auto"/>
        <w:ind w:firstLineChars="200" w:firstLine="480"/>
        <w:rPr>
          <w:rFonts w:ascii="宋体" w:eastAsia="宋体" w:hAnsi="宋体"/>
          <w:color w:val="4D4D4D"/>
          <w:sz w:val="24"/>
          <w:szCs w:val="24"/>
        </w:rPr>
      </w:pPr>
      <w:r>
        <w:rPr>
          <w:rStyle w:val="aa"/>
          <w:rFonts w:ascii="黑体" w:eastAsia="黑体" w:hAnsi="黑体" w:cs="黑体" w:hint="eastAsia"/>
          <w:b w:val="0"/>
          <w:bCs w:val="0"/>
          <w:color w:val="000000"/>
          <w:sz w:val="24"/>
          <w:szCs w:val="24"/>
        </w:rPr>
        <w:t>一、专业简介</w:t>
      </w:r>
    </w:p>
    <w:p w:rsidR="00184B44" w:rsidRDefault="00D7151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“人力资源多证通与数据分析实战”微专业是一个面向未来的、深度融合人力资源管理理论、劳动关系、法律实务、</w:t>
      </w:r>
      <w:r>
        <w:rPr>
          <w:rFonts w:ascii="宋体" w:eastAsia="宋体" w:hAnsi="宋体" w:cs="宋体" w:hint="eastAsia"/>
          <w:sz w:val="24"/>
          <w:szCs w:val="24"/>
        </w:rPr>
        <w:t>AI</w:t>
      </w:r>
      <w:r>
        <w:rPr>
          <w:rFonts w:ascii="宋体" w:eastAsia="宋体" w:hAnsi="宋体" w:cs="宋体" w:hint="eastAsia"/>
          <w:sz w:val="24"/>
          <w:szCs w:val="24"/>
        </w:rPr>
        <w:t>数据分析的前沿跨学科项目。本项目旨在培养学生系统掌握现代人力资源管理的核心知识，并在此基础上，聚焦于利用数据分析技术解决复杂的组织与人力资源问题。课程体系将通过理论教学与案例实战相结合的方式，帮助学生考取“企业人力资源管理师（四级）、企业人力资源管理师（三级）、劳动关系协调员（三级）”等多个</w:t>
      </w:r>
      <w:r>
        <w:rPr>
          <w:rFonts w:ascii="宋体" w:eastAsia="宋体" w:hAnsi="宋体" w:cs="宋体" w:hint="eastAsia"/>
          <w:b/>
          <w:bCs/>
          <w:sz w:val="24"/>
          <w:szCs w:val="24"/>
        </w:rPr>
        <w:t>国家职业资格认证证书</w:t>
      </w:r>
      <w:r>
        <w:rPr>
          <w:rFonts w:ascii="宋体" w:eastAsia="宋体" w:hAnsi="宋体" w:cs="宋体" w:hint="eastAsia"/>
          <w:sz w:val="24"/>
          <w:szCs w:val="24"/>
        </w:rPr>
        <w:t>，</w:t>
      </w:r>
      <w:r>
        <w:rPr>
          <w:rFonts w:ascii="宋体" w:eastAsia="宋体" w:hAnsi="宋体" w:cs="宋体" w:hint="eastAsia"/>
          <w:b/>
          <w:bCs/>
          <w:sz w:val="24"/>
          <w:szCs w:val="24"/>
        </w:rPr>
        <w:t>并且教授学生目前市场需求最大、最前沿的“人力资源数据分析系统”</w:t>
      </w:r>
      <w:r>
        <w:rPr>
          <w:rFonts w:ascii="宋体" w:eastAsia="宋体" w:hAnsi="宋体" w:cs="宋体" w:hint="eastAsia"/>
          <w:sz w:val="24"/>
          <w:szCs w:val="24"/>
        </w:rPr>
        <w:t>，</w:t>
      </w:r>
      <w:r>
        <w:rPr>
          <w:rFonts w:ascii="宋体" w:eastAsia="宋体" w:hAnsi="宋体" w:cs="宋体" w:hint="eastAsia"/>
          <w:b/>
          <w:bCs/>
          <w:sz w:val="24"/>
          <w:szCs w:val="24"/>
        </w:rPr>
        <w:t>使学生未来能够具备从事人力资源数据分析师的能力，</w:t>
      </w:r>
      <w:r>
        <w:rPr>
          <w:rFonts w:ascii="宋体" w:eastAsia="宋体" w:hAnsi="宋体" w:cs="宋体" w:hint="eastAsia"/>
          <w:sz w:val="24"/>
          <w:szCs w:val="24"/>
        </w:rPr>
        <w:t>成为具备前瞻性视野和数据分析决策能力的复合型人力资源管理专才。</w:t>
      </w:r>
    </w:p>
    <w:p w:rsidR="00184B44" w:rsidRDefault="00D7151D">
      <w:pPr>
        <w:spacing w:line="360" w:lineRule="auto"/>
        <w:ind w:firstLineChars="200" w:firstLine="480"/>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t>二、培养目标</w:t>
      </w:r>
    </w:p>
    <w:p w:rsidR="00184B44" w:rsidRDefault="00D7151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本微专业致力于培养学生成为具备以下核心素养的复合型、应用型人力资源管理专门人才：</w:t>
      </w:r>
    </w:p>
    <w:p w:rsidR="00184B44" w:rsidRDefault="00D7151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1.</w:t>
      </w:r>
      <w:r>
        <w:rPr>
          <w:rFonts w:ascii="宋体" w:eastAsia="宋体" w:hAnsi="宋体" w:cs="宋体" w:hint="eastAsia"/>
          <w:sz w:val="24"/>
          <w:szCs w:val="24"/>
        </w:rPr>
        <w:t>系统掌握人力资源管理的理论知识与法律法规，具备独立从事人力资源规划、招聘、培训、绩效、薪酬和劳动关系管理等工作的能力。</w:t>
      </w:r>
    </w:p>
    <w:p w:rsidR="00184B44" w:rsidRDefault="00D7151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2.</w:t>
      </w:r>
      <w:r>
        <w:rPr>
          <w:rFonts w:ascii="宋体" w:eastAsia="宋体" w:hAnsi="宋体" w:cs="宋体" w:hint="eastAsia"/>
          <w:sz w:val="24"/>
          <w:szCs w:val="24"/>
        </w:rPr>
        <w:t>熟练掌握至少一种数据分析工具（如</w:t>
      </w:r>
      <w:r>
        <w:rPr>
          <w:rFonts w:ascii="宋体" w:eastAsia="宋体" w:hAnsi="宋体" w:cs="宋体" w:hint="eastAsia"/>
          <w:sz w:val="24"/>
          <w:szCs w:val="24"/>
        </w:rPr>
        <w:t xml:space="preserve">POWER </w:t>
      </w:r>
      <w:r>
        <w:rPr>
          <w:rFonts w:ascii="宋体" w:eastAsia="宋体" w:hAnsi="宋体" w:cs="宋体" w:hint="eastAsia"/>
          <w:sz w:val="24"/>
          <w:szCs w:val="24"/>
        </w:rPr>
        <w:t>BI</w:t>
      </w:r>
      <w:r>
        <w:rPr>
          <w:rFonts w:ascii="宋体" w:eastAsia="宋体" w:hAnsi="宋体" w:cs="宋体" w:hint="eastAsia"/>
          <w:sz w:val="24"/>
          <w:szCs w:val="24"/>
        </w:rPr>
        <w:t>、</w:t>
      </w:r>
      <w:r>
        <w:rPr>
          <w:rFonts w:ascii="宋体" w:eastAsia="宋体" w:hAnsi="宋体" w:cs="宋体" w:hint="eastAsia"/>
          <w:sz w:val="24"/>
          <w:szCs w:val="24"/>
        </w:rPr>
        <w:t>Python</w:t>
      </w:r>
      <w:r>
        <w:rPr>
          <w:rFonts w:ascii="宋体" w:eastAsia="宋体" w:hAnsi="宋体" w:cs="宋体" w:hint="eastAsia"/>
          <w:sz w:val="24"/>
          <w:szCs w:val="24"/>
        </w:rPr>
        <w:t>、</w:t>
      </w:r>
      <w:r>
        <w:rPr>
          <w:rFonts w:ascii="宋体" w:eastAsia="宋体" w:hAnsi="宋体" w:cs="宋体" w:hint="eastAsia"/>
          <w:sz w:val="24"/>
          <w:szCs w:val="24"/>
        </w:rPr>
        <w:t>STATA</w:t>
      </w:r>
      <w:r>
        <w:rPr>
          <w:rFonts w:ascii="宋体" w:eastAsia="宋体" w:hAnsi="宋体" w:cs="宋体" w:hint="eastAsia"/>
          <w:sz w:val="24"/>
          <w:szCs w:val="24"/>
        </w:rPr>
        <w:t>或</w:t>
      </w:r>
      <w:r>
        <w:rPr>
          <w:rFonts w:ascii="宋体" w:eastAsia="宋体" w:hAnsi="宋体" w:cs="宋体" w:hint="eastAsia"/>
          <w:sz w:val="24"/>
          <w:szCs w:val="24"/>
        </w:rPr>
        <w:t>SPSS</w:t>
      </w:r>
      <w:r>
        <w:rPr>
          <w:rFonts w:ascii="宋体" w:eastAsia="宋体" w:hAnsi="宋体" w:cs="宋体" w:hint="eastAsia"/>
          <w:sz w:val="24"/>
          <w:szCs w:val="24"/>
        </w:rPr>
        <w:t>），能够对人力资源数据进行清洗、分析、建模和可视化，并基于数据洞察为管理决策提供科学依据。</w:t>
      </w:r>
    </w:p>
    <w:p w:rsidR="00184B44" w:rsidRDefault="00D7151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3.</w:t>
      </w:r>
      <w:r>
        <w:rPr>
          <w:rFonts w:ascii="宋体" w:eastAsia="宋体" w:hAnsi="宋体" w:cs="宋体" w:hint="eastAsia"/>
          <w:sz w:val="24"/>
          <w:szCs w:val="24"/>
        </w:rPr>
        <w:t>达到或超过“企业人力资源管理师（四级）、企业人力资源管理师（三级）、劳动关系协调员（三级）”国家职业技能标准，具备获取相关权威职业资格的核心能力。</w:t>
      </w:r>
    </w:p>
    <w:p w:rsidR="00184B44" w:rsidRDefault="00D7151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拥有良好的组织行为洞察力、领导力潜能和职业伦理，能够在科技与商业环境中进行有效的沟通、协作与创新。</w:t>
      </w:r>
    </w:p>
    <w:p w:rsidR="00184B44" w:rsidRDefault="00D7151D" w:rsidP="0037599B">
      <w:pPr>
        <w:spacing w:beforeLines="50" w:afterLines="50" w:line="360" w:lineRule="auto"/>
        <w:ind w:left="562"/>
        <w:rPr>
          <w:rFonts w:ascii="宋体" w:eastAsia="黑体" w:hAnsi="宋体"/>
          <w:b/>
          <w:sz w:val="28"/>
          <w:szCs w:val="28"/>
        </w:rPr>
      </w:pPr>
      <w:r>
        <w:rPr>
          <w:rStyle w:val="aa"/>
          <w:rFonts w:ascii="黑体" w:eastAsia="黑体" w:hAnsi="黑体" w:cs="黑体" w:hint="eastAsia"/>
          <w:b w:val="0"/>
          <w:bCs w:val="0"/>
          <w:color w:val="000000"/>
          <w:sz w:val="24"/>
          <w:szCs w:val="24"/>
        </w:rPr>
        <w:t>三、招生对象、报名条件及招生规模</w:t>
      </w:r>
    </w:p>
    <w:p w:rsidR="00184B44" w:rsidRDefault="00D7151D">
      <w:pPr>
        <w:spacing w:line="360" w:lineRule="auto"/>
        <w:ind w:firstLineChars="200" w:firstLine="482"/>
        <w:rPr>
          <w:rFonts w:ascii="宋体" w:eastAsia="宋体" w:hAnsi="宋体"/>
          <w:b/>
          <w:sz w:val="24"/>
          <w:szCs w:val="24"/>
        </w:rPr>
      </w:pPr>
      <w:r>
        <w:rPr>
          <w:rFonts w:ascii="宋体" w:eastAsia="宋体" w:hAnsi="宋体" w:hint="eastAsia"/>
          <w:b/>
          <w:sz w:val="24"/>
          <w:szCs w:val="24"/>
        </w:rPr>
        <w:t>（一）招生对象</w:t>
      </w:r>
    </w:p>
    <w:p w:rsidR="00184B44" w:rsidRDefault="00D7151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面向全校所有对人力资源管理、数据分析及相关领域有浓厚兴趣的在读本科</w:t>
      </w:r>
      <w:r>
        <w:rPr>
          <w:rFonts w:ascii="宋体" w:eastAsia="宋体" w:hAnsi="宋体" w:cs="宋体" w:hint="eastAsia"/>
          <w:sz w:val="24"/>
          <w:szCs w:val="24"/>
        </w:rPr>
        <w:lastRenderedPageBreak/>
        <w:t>生，特别</w:t>
      </w:r>
      <w:r>
        <w:rPr>
          <w:rFonts w:ascii="宋体" w:eastAsia="宋体" w:hAnsi="宋体" w:cs="宋体" w:hint="eastAsia"/>
          <w:sz w:val="24"/>
          <w:szCs w:val="24"/>
        </w:rPr>
        <w:t>是大三的全日制本科生招生。</w:t>
      </w:r>
    </w:p>
    <w:p w:rsidR="00184B44" w:rsidRDefault="00D7151D">
      <w:pPr>
        <w:spacing w:line="360" w:lineRule="auto"/>
        <w:ind w:firstLineChars="200" w:firstLine="482"/>
        <w:rPr>
          <w:rFonts w:ascii="宋体" w:eastAsia="宋体" w:hAnsi="宋体"/>
          <w:b/>
          <w:sz w:val="24"/>
          <w:szCs w:val="24"/>
        </w:rPr>
      </w:pPr>
      <w:r>
        <w:rPr>
          <w:rFonts w:ascii="宋体" w:eastAsia="宋体" w:hAnsi="宋体" w:hint="eastAsia"/>
          <w:b/>
          <w:sz w:val="24"/>
          <w:szCs w:val="24"/>
        </w:rPr>
        <w:t>（二）报名条件</w:t>
      </w:r>
    </w:p>
    <w:p w:rsidR="00184B44" w:rsidRDefault="00D7151D">
      <w:pPr>
        <w:spacing w:line="360" w:lineRule="auto"/>
        <w:ind w:firstLineChars="200" w:firstLine="482"/>
        <w:rPr>
          <w:rFonts w:ascii="宋体" w:eastAsia="宋体" w:hAnsi="宋体"/>
          <w:b/>
          <w:sz w:val="24"/>
          <w:szCs w:val="24"/>
        </w:rPr>
      </w:pPr>
      <w:r>
        <w:rPr>
          <w:rFonts w:ascii="宋体" w:eastAsia="宋体" w:hAnsi="宋体"/>
          <w:b/>
          <w:sz w:val="24"/>
          <w:szCs w:val="24"/>
        </w:rPr>
        <w:t>1</w:t>
      </w:r>
      <w:r>
        <w:rPr>
          <w:rFonts w:ascii="宋体" w:eastAsia="宋体" w:hAnsi="宋体" w:hint="eastAsia"/>
          <w:b/>
          <w:sz w:val="24"/>
          <w:szCs w:val="24"/>
        </w:rPr>
        <w:t>.</w:t>
      </w:r>
      <w:r>
        <w:rPr>
          <w:rFonts w:ascii="宋体" w:eastAsia="宋体" w:hAnsi="宋体"/>
          <w:b/>
          <w:sz w:val="24"/>
          <w:szCs w:val="24"/>
        </w:rPr>
        <w:t>招生条件</w:t>
      </w:r>
    </w:p>
    <w:p w:rsidR="00184B44" w:rsidRDefault="00D7151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专业要求：对学生所在的主修专业不设限制，鼓励经济学、管理学、社会学、社会工作、劳动与社会保障、行政管理等相关专业学生报名修读。</w:t>
      </w:r>
    </w:p>
    <w:p w:rsidR="00184B44" w:rsidRDefault="00D7151D">
      <w:pPr>
        <w:spacing w:line="360" w:lineRule="auto"/>
        <w:ind w:firstLineChars="200" w:firstLine="482"/>
        <w:rPr>
          <w:rFonts w:ascii="宋体" w:eastAsia="宋体" w:hAnsi="宋体"/>
          <w:b/>
          <w:sz w:val="24"/>
          <w:szCs w:val="24"/>
        </w:rPr>
      </w:pPr>
      <w:r>
        <w:rPr>
          <w:rFonts w:ascii="宋体" w:eastAsia="宋体" w:hAnsi="宋体"/>
          <w:b/>
          <w:sz w:val="24"/>
          <w:szCs w:val="24"/>
        </w:rPr>
        <w:t>2</w:t>
      </w:r>
      <w:r>
        <w:rPr>
          <w:rFonts w:ascii="宋体" w:eastAsia="宋体" w:hAnsi="宋体" w:hint="eastAsia"/>
          <w:b/>
          <w:sz w:val="24"/>
          <w:szCs w:val="24"/>
        </w:rPr>
        <w:t>.</w:t>
      </w:r>
      <w:r>
        <w:rPr>
          <w:rFonts w:ascii="宋体" w:eastAsia="宋体" w:hAnsi="宋体"/>
          <w:b/>
          <w:sz w:val="24"/>
          <w:szCs w:val="24"/>
        </w:rPr>
        <w:t>前置课程</w:t>
      </w:r>
    </w:p>
    <w:p w:rsidR="00184B44" w:rsidRDefault="00D7151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前置课程要求：无</w:t>
      </w:r>
    </w:p>
    <w:p w:rsidR="00184B44" w:rsidRDefault="00D7151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核心前置课程：无。本微专业课程设计已包含基础模块，但有相关基础者学习效果更佳。</w:t>
      </w:r>
    </w:p>
    <w:p w:rsidR="00184B44" w:rsidRDefault="00D7151D">
      <w:pPr>
        <w:spacing w:line="360" w:lineRule="auto"/>
        <w:ind w:firstLineChars="200" w:firstLine="480"/>
        <w:rPr>
          <w:rFonts w:ascii="宋体" w:eastAsia="宋体" w:hAnsi="宋体" w:cs="宋体"/>
          <w:sz w:val="24"/>
          <w:szCs w:val="24"/>
        </w:rPr>
      </w:pPr>
      <w:r>
        <w:rPr>
          <w:rFonts w:ascii="宋体" w:eastAsia="宋体" w:hAnsi="宋体" w:cs="宋体" w:hint="eastAsia"/>
          <w:sz w:val="24"/>
          <w:szCs w:val="24"/>
        </w:rPr>
        <w:t>能力要求：具备良好的逻辑思维能力、学习主动性和团队协作精神。对于考证复习及通过软件进行数据分析不抱有畏难情绪。</w:t>
      </w:r>
    </w:p>
    <w:p w:rsidR="00184B44" w:rsidRDefault="00D7151D">
      <w:pPr>
        <w:spacing w:line="360" w:lineRule="auto"/>
        <w:ind w:firstLineChars="200" w:firstLine="482"/>
        <w:rPr>
          <w:rFonts w:ascii="宋体" w:eastAsia="宋体" w:hAnsi="宋体"/>
          <w:b/>
          <w:sz w:val="24"/>
          <w:szCs w:val="24"/>
        </w:rPr>
      </w:pPr>
      <w:r>
        <w:rPr>
          <w:rFonts w:ascii="宋体" w:eastAsia="宋体" w:hAnsi="宋体" w:hint="eastAsia"/>
          <w:b/>
          <w:sz w:val="24"/>
          <w:szCs w:val="24"/>
        </w:rPr>
        <w:t>（三）招生规模</w:t>
      </w:r>
    </w:p>
    <w:p w:rsidR="00184B44" w:rsidRDefault="00D7151D">
      <w:pPr>
        <w:spacing w:line="360" w:lineRule="auto"/>
        <w:ind w:firstLineChars="200" w:firstLine="480"/>
        <w:rPr>
          <w:rFonts w:ascii="宋体" w:eastAsia="宋体" w:hAnsi="宋体"/>
          <w:sz w:val="24"/>
          <w:szCs w:val="24"/>
        </w:rPr>
      </w:pPr>
      <w:r>
        <w:rPr>
          <w:rFonts w:ascii="宋体" w:eastAsia="宋体" w:hAnsi="宋体" w:hint="eastAsia"/>
          <w:sz w:val="24"/>
          <w:szCs w:val="24"/>
        </w:rPr>
        <w:t>本微专业本次招生人数为</w:t>
      </w:r>
      <w:r>
        <w:rPr>
          <w:rFonts w:ascii="宋体" w:eastAsia="宋体" w:hAnsi="宋体" w:hint="eastAsia"/>
          <w:sz w:val="24"/>
          <w:szCs w:val="24"/>
        </w:rPr>
        <w:t>30</w:t>
      </w:r>
      <w:r>
        <w:rPr>
          <w:rFonts w:ascii="宋体" w:eastAsia="宋体" w:hAnsi="宋体" w:hint="eastAsia"/>
          <w:sz w:val="24"/>
          <w:szCs w:val="24"/>
        </w:rPr>
        <w:t>名，若招生人数低于</w:t>
      </w:r>
      <w:r>
        <w:rPr>
          <w:rFonts w:ascii="宋体" w:eastAsia="宋体" w:hAnsi="宋体" w:hint="eastAsia"/>
          <w:sz w:val="24"/>
          <w:szCs w:val="24"/>
        </w:rPr>
        <w:t>15</w:t>
      </w:r>
      <w:r>
        <w:rPr>
          <w:rFonts w:ascii="宋体" w:eastAsia="宋体" w:hAnsi="宋体" w:hint="eastAsia"/>
          <w:sz w:val="24"/>
          <w:szCs w:val="24"/>
        </w:rPr>
        <w:t>人，不予开班教学。若报名人数超过限额，</w:t>
      </w:r>
      <w:r>
        <w:rPr>
          <w:rFonts w:ascii="宋体" w:eastAsia="宋体" w:hAnsi="宋体" w:hint="eastAsia"/>
          <w:sz w:val="24"/>
          <w:szCs w:val="24"/>
        </w:rPr>
        <w:t>将会择优录取。</w:t>
      </w:r>
    </w:p>
    <w:p w:rsidR="00184B44" w:rsidRDefault="00D7151D" w:rsidP="0037599B">
      <w:pPr>
        <w:spacing w:beforeLines="50" w:afterLines="50" w:line="560" w:lineRule="exact"/>
        <w:ind w:left="562"/>
        <w:rPr>
          <w:rStyle w:val="aa"/>
          <w:rFonts w:ascii="黑体" w:eastAsia="黑体" w:hAnsi="黑体" w:cs="黑体"/>
          <w:b w:val="0"/>
          <w:bCs w:val="0"/>
          <w:color w:val="000000"/>
          <w:sz w:val="24"/>
          <w:szCs w:val="24"/>
        </w:rPr>
      </w:pPr>
      <w:r>
        <w:rPr>
          <w:rStyle w:val="aa"/>
          <w:rFonts w:ascii="黑体" w:eastAsia="黑体" w:hAnsi="黑体" w:cs="黑体" w:hint="eastAsia"/>
          <w:b w:val="0"/>
          <w:bCs w:val="0"/>
          <w:color w:val="000000"/>
          <w:sz w:val="24"/>
          <w:szCs w:val="24"/>
        </w:rPr>
        <w:t>四、课程设置</w:t>
      </w:r>
    </w:p>
    <w:p w:rsidR="00184B44" w:rsidRDefault="00D7151D" w:rsidP="0037599B">
      <w:pPr>
        <w:spacing w:afterLines="50" w:line="400" w:lineRule="exact"/>
        <w:ind w:left="480"/>
        <w:jc w:val="center"/>
        <w:rPr>
          <w:rFonts w:ascii="黑体" w:eastAsia="黑体"/>
          <w:b/>
          <w:sz w:val="24"/>
        </w:rPr>
      </w:pPr>
      <w:r>
        <w:rPr>
          <w:rFonts w:ascii="黑体" w:eastAsia="黑体" w:hint="eastAsia"/>
          <w:b/>
          <w:sz w:val="24"/>
        </w:rPr>
        <w:t>“人力资源多证通与数据分析实战”微专业课程设置及教学进程计划表</w:t>
      </w:r>
    </w:p>
    <w:tbl>
      <w:tblPr>
        <w:tblW w:w="8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48"/>
        <w:gridCol w:w="2946"/>
        <w:gridCol w:w="870"/>
        <w:gridCol w:w="852"/>
        <w:gridCol w:w="3150"/>
      </w:tblGrid>
      <w:tr w:rsidR="00184B44">
        <w:trPr>
          <w:trHeight w:val="312"/>
          <w:jc w:val="center"/>
        </w:trPr>
        <w:tc>
          <w:tcPr>
            <w:tcW w:w="648" w:type="dxa"/>
            <w:noWrap/>
            <w:vAlign w:val="center"/>
          </w:tcPr>
          <w:p w:rsidR="00184B44" w:rsidRDefault="00D7151D">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序号</w:t>
            </w:r>
          </w:p>
        </w:tc>
        <w:tc>
          <w:tcPr>
            <w:tcW w:w="2946" w:type="dxa"/>
            <w:noWrap/>
            <w:vAlign w:val="center"/>
          </w:tcPr>
          <w:p w:rsidR="00184B44" w:rsidRDefault="00D7151D">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课程名称</w:t>
            </w:r>
          </w:p>
        </w:tc>
        <w:tc>
          <w:tcPr>
            <w:tcW w:w="870" w:type="dxa"/>
            <w:noWrap/>
            <w:vAlign w:val="center"/>
          </w:tcPr>
          <w:p w:rsidR="00184B44" w:rsidRDefault="00D7151D">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学分</w:t>
            </w:r>
          </w:p>
        </w:tc>
        <w:tc>
          <w:tcPr>
            <w:tcW w:w="852" w:type="dxa"/>
            <w:noWrap/>
            <w:vAlign w:val="center"/>
          </w:tcPr>
          <w:p w:rsidR="00184B44" w:rsidRDefault="00D7151D">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学时</w:t>
            </w:r>
          </w:p>
        </w:tc>
        <w:tc>
          <w:tcPr>
            <w:tcW w:w="3150" w:type="dxa"/>
            <w:noWrap/>
            <w:vAlign w:val="center"/>
          </w:tcPr>
          <w:p w:rsidR="00184B44" w:rsidRDefault="00D7151D">
            <w:pPr>
              <w:widowControl/>
              <w:spacing w:line="360" w:lineRule="auto"/>
              <w:jc w:val="center"/>
              <w:rPr>
                <w:rFonts w:ascii="仿宋_GB2312" w:eastAsia="仿宋_GB2312"/>
                <w:b/>
                <w:bCs/>
                <w:kern w:val="0"/>
                <w:sz w:val="24"/>
                <w:szCs w:val="24"/>
              </w:rPr>
            </w:pPr>
            <w:r>
              <w:rPr>
                <w:rFonts w:ascii="仿宋_GB2312" w:eastAsia="仿宋_GB2312" w:hint="eastAsia"/>
                <w:b/>
                <w:bCs/>
                <w:kern w:val="0"/>
                <w:sz w:val="24"/>
                <w:szCs w:val="24"/>
              </w:rPr>
              <w:t>开课学期</w:t>
            </w:r>
          </w:p>
        </w:tc>
      </w:tr>
      <w:tr w:rsidR="00184B44">
        <w:trPr>
          <w:trHeight w:val="318"/>
          <w:jc w:val="center"/>
        </w:trPr>
        <w:tc>
          <w:tcPr>
            <w:tcW w:w="648"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1</w:t>
            </w:r>
          </w:p>
        </w:tc>
        <w:tc>
          <w:tcPr>
            <w:tcW w:w="2946" w:type="dxa"/>
            <w:noWrap/>
            <w:vAlign w:val="center"/>
          </w:tcPr>
          <w:p w:rsidR="00184B44" w:rsidRDefault="00D7151D">
            <w:pPr>
              <w:jc w:val="center"/>
              <w:rPr>
                <w:rFonts w:ascii="仿宋_GB2312" w:eastAsia="仿宋_GB2312"/>
                <w:kern w:val="0"/>
                <w:sz w:val="24"/>
                <w:szCs w:val="24"/>
              </w:rPr>
            </w:pPr>
            <w:r>
              <w:rPr>
                <w:rFonts w:hint="eastAsia"/>
                <w:kern w:val="0"/>
                <w:sz w:val="20"/>
                <w:szCs w:val="20"/>
              </w:rPr>
              <w:t>企业人力资源管理师四级（考证）</w:t>
            </w:r>
          </w:p>
        </w:tc>
        <w:tc>
          <w:tcPr>
            <w:tcW w:w="870"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2</w:t>
            </w:r>
          </w:p>
        </w:tc>
        <w:tc>
          <w:tcPr>
            <w:tcW w:w="852"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30</w:t>
            </w:r>
          </w:p>
        </w:tc>
        <w:tc>
          <w:tcPr>
            <w:tcW w:w="3150"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2025-2026</w:t>
            </w:r>
            <w:r>
              <w:rPr>
                <w:rFonts w:ascii="仿宋_GB2312" w:eastAsia="仿宋_GB2312" w:hint="eastAsia"/>
                <w:kern w:val="0"/>
                <w:sz w:val="24"/>
                <w:szCs w:val="24"/>
              </w:rPr>
              <w:t>学年春季学期</w:t>
            </w:r>
          </w:p>
        </w:tc>
      </w:tr>
      <w:tr w:rsidR="00184B44">
        <w:trPr>
          <w:trHeight w:val="292"/>
          <w:jc w:val="center"/>
        </w:trPr>
        <w:tc>
          <w:tcPr>
            <w:tcW w:w="648"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2</w:t>
            </w:r>
          </w:p>
        </w:tc>
        <w:tc>
          <w:tcPr>
            <w:tcW w:w="2946" w:type="dxa"/>
            <w:noWrap/>
            <w:vAlign w:val="center"/>
          </w:tcPr>
          <w:p w:rsidR="00184B44" w:rsidRDefault="00D7151D">
            <w:pPr>
              <w:jc w:val="center"/>
              <w:rPr>
                <w:rFonts w:ascii="仿宋_GB2312" w:eastAsia="仿宋_GB2312"/>
                <w:kern w:val="0"/>
                <w:sz w:val="24"/>
                <w:szCs w:val="24"/>
              </w:rPr>
            </w:pPr>
            <w:r>
              <w:rPr>
                <w:rFonts w:hint="eastAsia"/>
                <w:kern w:val="0"/>
                <w:sz w:val="20"/>
                <w:szCs w:val="20"/>
              </w:rPr>
              <w:t>企业人力资源管理师三级（考证）</w:t>
            </w:r>
          </w:p>
        </w:tc>
        <w:tc>
          <w:tcPr>
            <w:tcW w:w="870"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2</w:t>
            </w:r>
          </w:p>
        </w:tc>
        <w:tc>
          <w:tcPr>
            <w:tcW w:w="852"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30</w:t>
            </w:r>
          </w:p>
        </w:tc>
        <w:tc>
          <w:tcPr>
            <w:tcW w:w="3150"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2025-2026</w:t>
            </w:r>
            <w:r>
              <w:rPr>
                <w:rFonts w:ascii="仿宋_GB2312" w:eastAsia="仿宋_GB2312" w:hint="eastAsia"/>
                <w:kern w:val="0"/>
                <w:sz w:val="24"/>
                <w:szCs w:val="24"/>
              </w:rPr>
              <w:t>学年春季学期</w:t>
            </w:r>
          </w:p>
        </w:tc>
      </w:tr>
      <w:tr w:rsidR="00184B44">
        <w:trPr>
          <w:trHeight w:val="318"/>
          <w:jc w:val="center"/>
        </w:trPr>
        <w:tc>
          <w:tcPr>
            <w:tcW w:w="648"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3</w:t>
            </w:r>
          </w:p>
        </w:tc>
        <w:tc>
          <w:tcPr>
            <w:tcW w:w="2946" w:type="dxa"/>
            <w:noWrap/>
            <w:vAlign w:val="center"/>
          </w:tcPr>
          <w:p w:rsidR="00184B44" w:rsidRDefault="00D7151D">
            <w:pPr>
              <w:jc w:val="center"/>
              <w:rPr>
                <w:rFonts w:ascii="仿宋_GB2312" w:eastAsia="仿宋_GB2312"/>
                <w:color w:val="FF0000"/>
                <w:kern w:val="0"/>
                <w:sz w:val="24"/>
                <w:szCs w:val="24"/>
              </w:rPr>
            </w:pPr>
            <w:r>
              <w:rPr>
                <w:rFonts w:hint="eastAsia"/>
                <w:kern w:val="0"/>
                <w:sz w:val="20"/>
                <w:szCs w:val="20"/>
              </w:rPr>
              <w:t>劳动关系协调师（三级）</w:t>
            </w:r>
          </w:p>
        </w:tc>
        <w:tc>
          <w:tcPr>
            <w:tcW w:w="870"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2</w:t>
            </w:r>
          </w:p>
        </w:tc>
        <w:tc>
          <w:tcPr>
            <w:tcW w:w="852"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30</w:t>
            </w:r>
          </w:p>
        </w:tc>
        <w:tc>
          <w:tcPr>
            <w:tcW w:w="3150"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2025-2026</w:t>
            </w:r>
            <w:r>
              <w:rPr>
                <w:rFonts w:ascii="仿宋_GB2312" w:eastAsia="仿宋_GB2312" w:hint="eastAsia"/>
                <w:kern w:val="0"/>
                <w:sz w:val="24"/>
                <w:szCs w:val="24"/>
              </w:rPr>
              <w:t>学年夏季学期</w:t>
            </w:r>
          </w:p>
        </w:tc>
      </w:tr>
      <w:tr w:rsidR="00184B44">
        <w:trPr>
          <w:trHeight w:val="318"/>
          <w:jc w:val="center"/>
        </w:trPr>
        <w:tc>
          <w:tcPr>
            <w:tcW w:w="648"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4</w:t>
            </w:r>
          </w:p>
        </w:tc>
        <w:tc>
          <w:tcPr>
            <w:tcW w:w="2946" w:type="dxa"/>
            <w:noWrap/>
            <w:vAlign w:val="center"/>
          </w:tcPr>
          <w:p w:rsidR="00184B44" w:rsidRDefault="00D7151D">
            <w:pPr>
              <w:jc w:val="center"/>
              <w:rPr>
                <w:rFonts w:ascii="仿宋_GB2312" w:eastAsia="仿宋_GB2312"/>
                <w:kern w:val="0"/>
                <w:sz w:val="24"/>
                <w:szCs w:val="24"/>
              </w:rPr>
            </w:pPr>
            <w:r>
              <w:rPr>
                <w:rFonts w:hint="eastAsia"/>
                <w:kern w:val="0"/>
                <w:sz w:val="20"/>
                <w:szCs w:val="20"/>
              </w:rPr>
              <w:t>人力资源数据分析</w:t>
            </w:r>
          </w:p>
        </w:tc>
        <w:tc>
          <w:tcPr>
            <w:tcW w:w="870"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2</w:t>
            </w:r>
          </w:p>
        </w:tc>
        <w:tc>
          <w:tcPr>
            <w:tcW w:w="852"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30</w:t>
            </w:r>
          </w:p>
        </w:tc>
        <w:tc>
          <w:tcPr>
            <w:tcW w:w="3150"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2025-2026</w:t>
            </w:r>
            <w:r>
              <w:rPr>
                <w:rFonts w:ascii="仿宋_GB2312" w:eastAsia="仿宋_GB2312" w:hint="eastAsia"/>
                <w:kern w:val="0"/>
                <w:sz w:val="24"/>
                <w:szCs w:val="24"/>
              </w:rPr>
              <w:t>学年夏季学期</w:t>
            </w:r>
          </w:p>
        </w:tc>
      </w:tr>
      <w:tr w:rsidR="00184B44">
        <w:trPr>
          <w:trHeight w:val="318"/>
          <w:jc w:val="center"/>
        </w:trPr>
        <w:tc>
          <w:tcPr>
            <w:tcW w:w="648"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5</w:t>
            </w:r>
          </w:p>
        </w:tc>
        <w:tc>
          <w:tcPr>
            <w:tcW w:w="2946" w:type="dxa"/>
            <w:noWrap/>
            <w:vAlign w:val="center"/>
          </w:tcPr>
          <w:p w:rsidR="00184B44" w:rsidRDefault="00D7151D">
            <w:pPr>
              <w:jc w:val="center"/>
              <w:rPr>
                <w:rFonts w:ascii="仿宋_GB2312" w:eastAsia="仿宋_GB2312"/>
                <w:kern w:val="0"/>
                <w:sz w:val="24"/>
                <w:szCs w:val="24"/>
              </w:rPr>
            </w:pPr>
            <w:r>
              <w:rPr>
                <w:rFonts w:hint="eastAsia"/>
                <w:kern w:val="0"/>
                <w:sz w:val="20"/>
                <w:szCs w:val="20"/>
              </w:rPr>
              <w:t>人力资源业务实战</w:t>
            </w:r>
          </w:p>
        </w:tc>
        <w:tc>
          <w:tcPr>
            <w:tcW w:w="870"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2</w:t>
            </w:r>
          </w:p>
        </w:tc>
        <w:tc>
          <w:tcPr>
            <w:tcW w:w="852"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30</w:t>
            </w:r>
          </w:p>
        </w:tc>
        <w:tc>
          <w:tcPr>
            <w:tcW w:w="3150" w:type="dxa"/>
            <w:noWrap/>
            <w:vAlign w:val="center"/>
          </w:tcPr>
          <w:p w:rsidR="00184B44" w:rsidRDefault="00D7151D">
            <w:pPr>
              <w:jc w:val="center"/>
              <w:rPr>
                <w:rFonts w:ascii="仿宋_GB2312" w:eastAsia="仿宋_GB2312"/>
                <w:kern w:val="0"/>
                <w:sz w:val="24"/>
                <w:szCs w:val="24"/>
              </w:rPr>
            </w:pPr>
            <w:r>
              <w:rPr>
                <w:rFonts w:ascii="仿宋_GB2312" w:eastAsia="仿宋_GB2312" w:hint="eastAsia"/>
                <w:kern w:val="0"/>
                <w:sz w:val="24"/>
                <w:szCs w:val="24"/>
              </w:rPr>
              <w:t>2025-2026</w:t>
            </w:r>
            <w:bookmarkStart w:id="0" w:name="_GoBack"/>
            <w:bookmarkEnd w:id="0"/>
            <w:r>
              <w:rPr>
                <w:rFonts w:ascii="仿宋_GB2312" w:eastAsia="仿宋_GB2312" w:hint="eastAsia"/>
                <w:kern w:val="0"/>
                <w:sz w:val="24"/>
                <w:szCs w:val="24"/>
              </w:rPr>
              <w:t>学年夏季学期</w:t>
            </w:r>
          </w:p>
        </w:tc>
      </w:tr>
    </w:tbl>
    <w:p w:rsidR="00184B44" w:rsidRDefault="00184B44">
      <w:pPr>
        <w:spacing w:line="560" w:lineRule="exact"/>
        <w:ind w:firstLineChars="150" w:firstLine="361"/>
        <w:rPr>
          <w:rFonts w:ascii="宋体" w:eastAsia="宋体" w:hAnsi="宋体" w:cs="宋体"/>
          <w:b/>
          <w:color w:val="FF0000"/>
          <w:sz w:val="24"/>
        </w:rPr>
      </w:pPr>
    </w:p>
    <w:p w:rsidR="00184B44" w:rsidRDefault="00D7151D">
      <w:pPr>
        <w:spacing w:line="560" w:lineRule="exact"/>
        <w:ind w:firstLineChars="150" w:firstLine="361"/>
        <w:rPr>
          <w:rFonts w:ascii="宋体" w:eastAsia="宋体" w:hAnsi="宋体" w:cs="宋体"/>
          <w:b/>
          <w:sz w:val="24"/>
        </w:rPr>
      </w:pPr>
      <w:r>
        <w:rPr>
          <w:rFonts w:ascii="宋体" w:eastAsia="宋体" w:hAnsi="宋体" w:cs="宋体" w:hint="eastAsia"/>
          <w:b/>
          <w:sz w:val="24"/>
        </w:rPr>
        <w:t>附：课程简介</w:t>
      </w:r>
    </w:p>
    <w:p w:rsidR="00184B44" w:rsidRDefault="00D7151D">
      <w:pPr>
        <w:spacing w:line="560" w:lineRule="exact"/>
        <w:ind w:firstLineChars="196" w:firstLine="472"/>
        <w:rPr>
          <w:rFonts w:ascii="黑体" w:eastAsia="黑体"/>
          <w:b/>
          <w:sz w:val="24"/>
        </w:rPr>
      </w:pPr>
      <w:r>
        <w:rPr>
          <w:rFonts w:ascii="黑体" w:eastAsia="黑体" w:hAnsi="黑体" w:cs="黑体" w:hint="eastAsia"/>
          <w:b/>
          <w:bCs/>
          <w:kern w:val="0"/>
          <w:sz w:val="24"/>
          <w:szCs w:val="24"/>
        </w:rPr>
        <w:t>1.</w:t>
      </w:r>
      <w:r>
        <w:rPr>
          <w:rFonts w:ascii="黑体" w:eastAsia="黑体" w:hAnsi="黑体" w:cs="黑体" w:hint="eastAsia"/>
          <w:b/>
          <w:bCs/>
          <w:kern w:val="0"/>
          <w:sz w:val="24"/>
          <w:szCs w:val="24"/>
        </w:rPr>
        <w:t>企业人力资源管理师（四级）</w:t>
      </w:r>
      <w:r>
        <w:rPr>
          <w:rFonts w:ascii="黑体" w:eastAsia="黑体" w:hint="eastAsia"/>
          <w:b/>
          <w:sz w:val="24"/>
        </w:rPr>
        <w:t>课程</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本课程严格遵循国家职业技能标准，系统性地覆盖了人力资源管理员（四级）</w:t>
      </w:r>
      <w:r>
        <w:rPr>
          <w:rStyle w:val="aa"/>
          <w:rFonts w:ascii="宋体" w:eastAsia="宋体" w:hAnsi="宋体" w:cs="宋体"/>
          <w:b w:val="0"/>
          <w:color w:val="000000"/>
          <w:kern w:val="0"/>
          <w:sz w:val="24"/>
          <w:szCs w:val="24"/>
        </w:rPr>
        <w:lastRenderedPageBreak/>
        <w:t>所需掌握的全部知识与技能。课程内容聚焦于人力资源管理的基础操作层面。学生将学习如何执行具体的人事工作流程，例如发布招聘信息、筛选简历、办理员工入职手续、计算考勤与薪资、收集培训需求等。本课程以</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应知</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和</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应会</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为导向，通过大量的流程讲解、表单应用和案例模仿，旨在为学生构建规范化、标准化的</w:t>
      </w:r>
      <w:r>
        <w:rPr>
          <w:rStyle w:val="aa"/>
          <w:rFonts w:ascii="宋体" w:eastAsia="宋体" w:hAnsi="宋体" w:cs="宋体"/>
          <w:b w:val="0"/>
          <w:color w:val="000000"/>
          <w:kern w:val="0"/>
          <w:sz w:val="24"/>
          <w:szCs w:val="24"/>
        </w:rPr>
        <w:t>HR</w:t>
      </w:r>
      <w:r>
        <w:rPr>
          <w:rStyle w:val="aa"/>
          <w:rFonts w:ascii="宋体" w:eastAsia="宋体" w:hAnsi="宋体" w:cs="宋体"/>
          <w:b w:val="0"/>
          <w:color w:val="000000"/>
          <w:kern w:val="0"/>
          <w:sz w:val="24"/>
          <w:szCs w:val="24"/>
        </w:rPr>
        <w:t>实务操作能力，为更高阶的学习和考取国家职业资格证书打下坚实基础。</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学习目标：</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掌握人力资源管理六大模块的基本概念和</w:t>
      </w:r>
      <w:r>
        <w:rPr>
          <w:rStyle w:val="aa"/>
          <w:rFonts w:ascii="宋体" w:eastAsia="宋体" w:hAnsi="宋体" w:cs="宋体"/>
          <w:b w:val="0"/>
          <w:color w:val="000000"/>
          <w:kern w:val="0"/>
          <w:sz w:val="24"/>
          <w:szCs w:val="24"/>
        </w:rPr>
        <w:t>操作流程。</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能够独立完成员工信息管理、招聘辅助、培训支持等基础性人事工作。</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熟悉人力资源管理相关的常用工具和表单。</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达到申报并参加</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企业人力资源管理师（四级）</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职业技能等级认定所需的知识和技能水平。</w:t>
      </w:r>
    </w:p>
    <w:p w:rsidR="00184B44" w:rsidRDefault="00D7151D">
      <w:pPr>
        <w:spacing w:line="560" w:lineRule="exact"/>
        <w:ind w:firstLineChars="200" w:firstLine="482"/>
        <w:rPr>
          <w:rFonts w:ascii="黑体" w:eastAsia="黑体"/>
          <w:b/>
          <w:sz w:val="24"/>
        </w:rPr>
      </w:pPr>
      <w:r>
        <w:rPr>
          <w:rFonts w:ascii="黑体" w:eastAsia="黑体" w:hint="eastAsia"/>
          <w:b/>
          <w:sz w:val="24"/>
        </w:rPr>
        <w:t>2.</w:t>
      </w:r>
      <w:r>
        <w:rPr>
          <w:rFonts w:ascii="黑体" w:eastAsia="黑体" w:hAnsi="黑体" w:cs="黑体" w:hint="eastAsia"/>
          <w:b/>
          <w:bCs/>
          <w:kern w:val="0"/>
          <w:sz w:val="24"/>
          <w:szCs w:val="24"/>
        </w:rPr>
        <w:t>企业人力资源管理师（三级）</w:t>
      </w:r>
      <w:r>
        <w:rPr>
          <w:rFonts w:ascii="黑体" w:eastAsia="黑体" w:hint="eastAsia"/>
          <w:b/>
          <w:sz w:val="24"/>
        </w:rPr>
        <w:t>课程</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本课程是</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四级</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的直接进阶，标志着从</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操作者</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向</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管理者</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的身份转变。课程对标</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企业人力资源管理师（三级）</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国家职业技能标准，在六大模块的基础上，重点讲授如何进行模块内的管理、分析与优化。内容将从</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怎么做</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深化到</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为什么这么做</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和</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如何做得更好</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。学生将深入学习如何撰写岗位说明书、设计面试问题、构建简单的培训课程体系、运用绩效考核工具（如</w:t>
      </w:r>
      <w:r>
        <w:rPr>
          <w:rStyle w:val="aa"/>
          <w:rFonts w:ascii="宋体" w:eastAsia="宋体" w:hAnsi="宋体" w:cs="宋体"/>
          <w:b w:val="0"/>
          <w:color w:val="000000"/>
          <w:kern w:val="0"/>
          <w:sz w:val="24"/>
          <w:szCs w:val="24"/>
        </w:rPr>
        <w:t>KPI</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360</w:t>
      </w:r>
      <w:r>
        <w:rPr>
          <w:rStyle w:val="aa"/>
          <w:rFonts w:ascii="宋体" w:eastAsia="宋体" w:hAnsi="宋体" w:cs="宋体"/>
          <w:b w:val="0"/>
          <w:color w:val="000000"/>
          <w:kern w:val="0"/>
          <w:sz w:val="24"/>
          <w:szCs w:val="24"/>
        </w:rPr>
        <w:t>度反馈）、进行初步的薪酬调查与结构设计、以及处理基础的劳动争议。课程强调独立分析和解决问题的能力，通过案例研讨、角色扮演和方案设计，培养学生在部门经理指导下独</w:t>
      </w:r>
      <w:r>
        <w:rPr>
          <w:rStyle w:val="aa"/>
          <w:rFonts w:ascii="宋体" w:eastAsia="宋体" w:hAnsi="宋体" w:cs="宋体"/>
          <w:b w:val="0"/>
          <w:color w:val="000000"/>
          <w:kern w:val="0"/>
          <w:sz w:val="24"/>
          <w:szCs w:val="24"/>
        </w:rPr>
        <w:t>立负责某一</w:t>
      </w:r>
      <w:r>
        <w:rPr>
          <w:rStyle w:val="aa"/>
          <w:rFonts w:ascii="宋体" w:eastAsia="宋体" w:hAnsi="宋体" w:cs="宋体"/>
          <w:b w:val="0"/>
          <w:color w:val="000000"/>
          <w:kern w:val="0"/>
          <w:sz w:val="24"/>
          <w:szCs w:val="24"/>
        </w:rPr>
        <w:t>HR</w:t>
      </w:r>
      <w:r>
        <w:rPr>
          <w:rStyle w:val="aa"/>
          <w:rFonts w:ascii="宋体" w:eastAsia="宋体" w:hAnsi="宋体" w:cs="宋体"/>
          <w:b w:val="0"/>
          <w:color w:val="000000"/>
          <w:kern w:val="0"/>
          <w:sz w:val="24"/>
          <w:szCs w:val="24"/>
        </w:rPr>
        <w:t>模块工作的综合能力。</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学习目标：</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深化对人力资源管理六大模块的理解，并掌握其管理方法与工具。</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具备独立设计和执行招聘、培训、绩效管理等方案的能力。</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能够分析和解决工作中出现的常见人力资源管理问题。</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达到申报并参加</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企业人力资源管理师（三级）</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职业技能等级认定所需的知识和技能水平。</w:t>
      </w:r>
    </w:p>
    <w:p w:rsidR="00184B44" w:rsidRDefault="00D7151D">
      <w:pPr>
        <w:autoSpaceDE w:val="0"/>
        <w:autoSpaceDN w:val="0"/>
        <w:spacing w:line="360" w:lineRule="auto"/>
        <w:ind w:firstLineChars="200" w:firstLine="482"/>
        <w:rPr>
          <w:rStyle w:val="aa"/>
          <w:rFonts w:ascii="宋体" w:eastAsia="宋体" w:hAnsi="宋体" w:cs="宋体"/>
          <w:b w:val="0"/>
          <w:color w:val="000000"/>
          <w:kern w:val="0"/>
          <w:sz w:val="24"/>
          <w:szCs w:val="24"/>
        </w:rPr>
      </w:pPr>
      <w:r>
        <w:rPr>
          <w:rFonts w:ascii="黑体" w:eastAsia="黑体" w:hint="eastAsia"/>
          <w:b/>
          <w:sz w:val="24"/>
        </w:rPr>
        <w:t>3.</w:t>
      </w:r>
      <w:r>
        <w:rPr>
          <w:rFonts w:ascii="黑体" w:eastAsia="黑体" w:hAnsi="黑体" w:cs="黑体" w:hint="eastAsia"/>
          <w:b/>
          <w:bCs/>
          <w:kern w:val="0"/>
          <w:sz w:val="24"/>
          <w:szCs w:val="24"/>
        </w:rPr>
        <w:t>劳动关系协调师（三级）</w:t>
      </w:r>
      <w:r>
        <w:rPr>
          <w:rFonts w:ascii="黑体" w:eastAsia="黑体" w:hint="eastAsia"/>
          <w:b/>
          <w:sz w:val="24"/>
        </w:rPr>
        <w:t>课程</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在现代企业环境中，和谐稳定的劳动关系是组织健康发展的生命线。本课程</w:t>
      </w:r>
      <w:r>
        <w:rPr>
          <w:rStyle w:val="aa"/>
          <w:rFonts w:ascii="宋体" w:eastAsia="宋体" w:hAnsi="宋体" w:cs="宋体"/>
          <w:b w:val="0"/>
          <w:color w:val="000000"/>
          <w:kern w:val="0"/>
          <w:sz w:val="24"/>
          <w:szCs w:val="24"/>
        </w:rPr>
        <w:lastRenderedPageBreak/>
        <w:t>对标</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劳动关系协调师</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国家职业技能标准，是一门高度聚焦于法律应用和风险管理的实战型课程。课程内容涵盖劳动合同的订立、履</w:t>
      </w:r>
      <w:r>
        <w:rPr>
          <w:rStyle w:val="aa"/>
          <w:rFonts w:ascii="宋体" w:eastAsia="宋体" w:hAnsi="宋体" w:cs="宋体"/>
          <w:b w:val="0"/>
          <w:color w:val="000000"/>
          <w:kern w:val="0"/>
          <w:sz w:val="24"/>
          <w:szCs w:val="24"/>
        </w:rPr>
        <w:t>行、变更、解除与终止全流程管理，集体协商与集体合同制度，企业规章制度的制定与合法性审查，以及劳动争议的预防、协商、调解与仲裁</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诉讼应对策略。课程将通过大量真实判例的深度剖析，辅以模拟调解、谈判演练等教学形式，旨在培养学生成为既懂法律、又通人情，能够有效预防和化解劳资矛盾，为企业构建</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防火墙</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的专业人才。</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学习目标：</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精通劳动关系领域的核心法律法规和政策。</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掌握劳动争议的预防机制和多元化处理技巧。</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能够起草、审查和修订劳动合同、员工手册等法律文件。</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具备代表企业或员工进行劳动关系协商与调解的专业能力。</w:t>
      </w:r>
    </w:p>
    <w:p w:rsidR="00184B44" w:rsidRDefault="00D7151D">
      <w:pPr>
        <w:spacing w:line="560" w:lineRule="exact"/>
        <w:ind w:firstLineChars="200" w:firstLine="482"/>
        <w:rPr>
          <w:rFonts w:ascii="黑体" w:eastAsia="黑体"/>
          <w:b/>
          <w:sz w:val="24"/>
        </w:rPr>
      </w:pPr>
      <w:r>
        <w:rPr>
          <w:rFonts w:ascii="黑体" w:eastAsia="黑体" w:hint="eastAsia"/>
          <w:b/>
          <w:sz w:val="24"/>
        </w:rPr>
        <w:t>4.</w:t>
      </w:r>
      <w:r>
        <w:rPr>
          <w:rFonts w:ascii="黑体" w:eastAsia="黑体" w:hAnsi="黑体" w:cs="黑体" w:hint="eastAsia"/>
          <w:b/>
          <w:bCs/>
          <w:kern w:val="0"/>
          <w:sz w:val="24"/>
          <w:szCs w:val="24"/>
        </w:rPr>
        <w:t>人力资源数据分析</w:t>
      </w:r>
      <w:r>
        <w:rPr>
          <w:rFonts w:ascii="黑体" w:eastAsia="黑体" w:hint="eastAsia"/>
          <w:b/>
          <w:sz w:val="24"/>
        </w:rPr>
        <w:t>课程</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本课程是连接传统</w:t>
      </w:r>
      <w:r>
        <w:rPr>
          <w:rStyle w:val="aa"/>
          <w:rFonts w:ascii="宋体" w:eastAsia="宋体" w:hAnsi="宋体" w:cs="宋体"/>
          <w:b w:val="0"/>
          <w:color w:val="000000"/>
          <w:kern w:val="0"/>
          <w:sz w:val="24"/>
          <w:szCs w:val="24"/>
        </w:rPr>
        <w:t>HR</w:t>
      </w:r>
      <w:r>
        <w:rPr>
          <w:rStyle w:val="aa"/>
          <w:rFonts w:ascii="宋体" w:eastAsia="宋体" w:hAnsi="宋体" w:cs="宋体"/>
          <w:b w:val="0"/>
          <w:color w:val="000000"/>
          <w:kern w:val="0"/>
          <w:sz w:val="24"/>
          <w:szCs w:val="24"/>
        </w:rPr>
        <w:t>与未来</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数字</w:t>
      </w:r>
      <w:r>
        <w:rPr>
          <w:rStyle w:val="aa"/>
          <w:rFonts w:ascii="宋体" w:eastAsia="宋体" w:hAnsi="宋体" w:cs="宋体"/>
          <w:b w:val="0"/>
          <w:color w:val="000000"/>
          <w:kern w:val="0"/>
          <w:sz w:val="24"/>
          <w:szCs w:val="24"/>
        </w:rPr>
        <w:t>HR”</w:t>
      </w:r>
      <w:r>
        <w:rPr>
          <w:rStyle w:val="aa"/>
          <w:rFonts w:ascii="宋体" w:eastAsia="宋体" w:hAnsi="宋体" w:cs="宋体"/>
          <w:b w:val="0"/>
          <w:color w:val="000000"/>
          <w:kern w:val="0"/>
          <w:sz w:val="24"/>
          <w:szCs w:val="24"/>
        </w:rPr>
        <w:t>的核心桥梁。它将教会学生如何将</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数据</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这一新的生产要素融入人力资源管理的每一个角落。课程将从</w:t>
      </w:r>
      <w:r>
        <w:rPr>
          <w:rStyle w:val="aa"/>
          <w:rFonts w:ascii="宋体" w:eastAsia="宋体" w:hAnsi="宋体" w:cs="宋体"/>
          <w:b w:val="0"/>
          <w:color w:val="000000"/>
          <w:kern w:val="0"/>
          <w:sz w:val="24"/>
          <w:szCs w:val="24"/>
        </w:rPr>
        <w:t>HR</w:t>
      </w:r>
      <w:r>
        <w:rPr>
          <w:rStyle w:val="aa"/>
          <w:rFonts w:ascii="宋体" w:eastAsia="宋体" w:hAnsi="宋体" w:cs="宋体"/>
          <w:b w:val="0"/>
          <w:color w:val="000000"/>
          <w:kern w:val="0"/>
          <w:sz w:val="24"/>
          <w:szCs w:val="24"/>
        </w:rPr>
        <w:t>数据分析的思维框架入手，教授如何构建人力资源数据指标体系（如招聘渠道效能、员工流失率、敬业度指数、人均效能等）。核心部分将指导学生运用主流数据分析工具（如</w:t>
      </w:r>
      <w:r>
        <w:rPr>
          <w:rStyle w:val="aa"/>
          <w:rFonts w:ascii="宋体" w:eastAsia="宋体" w:hAnsi="宋体" w:cs="宋体"/>
          <w:b w:val="0"/>
          <w:color w:val="000000"/>
          <w:kern w:val="0"/>
          <w:sz w:val="24"/>
          <w:szCs w:val="24"/>
        </w:rPr>
        <w:t>Power BI</w:t>
      </w:r>
      <w:r>
        <w:rPr>
          <w:rStyle w:val="aa"/>
          <w:rFonts w:ascii="宋体" w:eastAsia="宋体" w:hAnsi="宋体" w:cs="宋体" w:hint="eastAsia"/>
          <w:b w:val="0"/>
          <w:color w:val="000000"/>
          <w:kern w:val="0"/>
          <w:sz w:val="24"/>
          <w:szCs w:val="24"/>
        </w:rPr>
        <w:t>、</w:t>
      </w:r>
      <w:r>
        <w:rPr>
          <w:rStyle w:val="aa"/>
          <w:rFonts w:ascii="宋体" w:eastAsia="宋体" w:hAnsi="宋体" w:cs="宋体"/>
          <w:b w:val="0"/>
          <w:color w:val="000000"/>
          <w:kern w:val="0"/>
          <w:sz w:val="24"/>
          <w:szCs w:val="24"/>
        </w:rPr>
        <w:t>Python</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Excel</w:t>
      </w:r>
      <w:r>
        <w:rPr>
          <w:rStyle w:val="aa"/>
          <w:rFonts w:ascii="宋体" w:eastAsia="宋体" w:hAnsi="宋体" w:cs="宋体"/>
          <w:b w:val="0"/>
          <w:color w:val="000000"/>
          <w:kern w:val="0"/>
          <w:sz w:val="24"/>
          <w:szCs w:val="24"/>
        </w:rPr>
        <w:t>高级功能等），对真实或脱敏的</w:t>
      </w:r>
      <w:r>
        <w:rPr>
          <w:rStyle w:val="aa"/>
          <w:rFonts w:ascii="宋体" w:eastAsia="宋体" w:hAnsi="宋体" w:cs="宋体"/>
          <w:b w:val="0"/>
          <w:color w:val="000000"/>
          <w:kern w:val="0"/>
          <w:sz w:val="24"/>
          <w:szCs w:val="24"/>
        </w:rPr>
        <w:t>HR</w:t>
      </w:r>
      <w:r>
        <w:rPr>
          <w:rStyle w:val="aa"/>
          <w:rFonts w:ascii="宋体" w:eastAsia="宋体" w:hAnsi="宋体" w:cs="宋体"/>
          <w:b w:val="0"/>
          <w:color w:val="000000"/>
          <w:kern w:val="0"/>
          <w:sz w:val="24"/>
          <w:szCs w:val="24"/>
        </w:rPr>
        <w:t>数据集进行数据清洗、统计分析、模型构建（如离职预测模型）和交互式可视化呈现。这门课的目标不是培养程序员，而是培养能用数据洞察业务</w:t>
      </w:r>
      <w:r>
        <w:rPr>
          <w:rStyle w:val="aa"/>
          <w:rFonts w:ascii="宋体" w:eastAsia="宋体" w:hAnsi="宋体" w:cs="宋体"/>
          <w:b w:val="0"/>
          <w:color w:val="000000"/>
          <w:kern w:val="0"/>
          <w:sz w:val="24"/>
          <w:szCs w:val="24"/>
        </w:rPr>
        <w:t>问题、用图表讲述管理故事、用模型预测组织未来的现代</w:t>
      </w:r>
      <w:r>
        <w:rPr>
          <w:rStyle w:val="aa"/>
          <w:rFonts w:ascii="宋体" w:eastAsia="宋体" w:hAnsi="宋体" w:cs="宋体"/>
          <w:b w:val="0"/>
          <w:color w:val="000000"/>
          <w:kern w:val="0"/>
          <w:sz w:val="24"/>
          <w:szCs w:val="24"/>
        </w:rPr>
        <w:t>HR</w:t>
      </w:r>
      <w:r>
        <w:rPr>
          <w:rStyle w:val="aa"/>
          <w:rFonts w:ascii="宋体" w:eastAsia="宋体" w:hAnsi="宋体" w:cs="宋体"/>
          <w:b w:val="0"/>
          <w:color w:val="000000"/>
          <w:kern w:val="0"/>
          <w:sz w:val="24"/>
          <w:szCs w:val="24"/>
        </w:rPr>
        <w:t>管理者。</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学习目标：</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建立数据驱动的人力资源管理思维。</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掌握至少一种数据分析工具在</w:t>
      </w:r>
      <w:r>
        <w:rPr>
          <w:rStyle w:val="aa"/>
          <w:rFonts w:ascii="宋体" w:eastAsia="宋体" w:hAnsi="宋体" w:cs="宋体"/>
          <w:b w:val="0"/>
          <w:color w:val="000000"/>
          <w:kern w:val="0"/>
          <w:sz w:val="24"/>
          <w:szCs w:val="24"/>
        </w:rPr>
        <w:t>HR</w:t>
      </w:r>
      <w:r>
        <w:rPr>
          <w:rStyle w:val="aa"/>
          <w:rFonts w:ascii="宋体" w:eastAsia="宋体" w:hAnsi="宋体" w:cs="宋体"/>
          <w:b w:val="0"/>
          <w:color w:val="000000"/>
          <w:kern w:val="0"/>
          <w:sz w:val="24"/>
          <w:szCs w:val="24"/>
        </w:rPr>
        <w:t>场景下的应用。</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能够独立完成招聘、离职、绩效等主题的数据分析项目。</w:t>
      </w:r>
    </w:p>
    <w:p w:rsidR="00184B44" w:rsidRDefault="00D7151D">
      <w:pPr>
        <w:autoSpaceDE w:val="0"/>
        <w:autoSpaceDN w:val="0"/>
        <w:spacing w:line="360" w:lineRule="auto"/>
        <w:ind w:firstLineChars="200" w:firstLine="480"/>
        <w:rPr>
          <w:rFonts w:ascii="黑体" w:eastAsia="黑体" w:hAnsi="Times New Roman" w:cs="Times New Roman"/>
          <w:b/>
          <w:sz w:val="24"/>
        </w:rPr>
      </w:pPr>
      <w:r>
        <w:rPr>
          <w:rStyle w:val="aa"/>
          <w:rFonts w:ascii="宋体" w:eastAsia="宋体" w:hAnsi="宋体" w:cs="宋体"/>
          <w:b w:val="0"/>
          <w:color w:val="000000"/>
          <w:kern w:val="0"/>
          <w:sz w:val="24"/>
          <w:szCs w:val="24"/>
        </w:rPr>
        <w:t>学会制作人力资源数据看板（</w:t>
      </w:r>
      <w:r>
        <w:rPr>
          <w:rStyle w:val="aa"/>
          <w:rFonts w:ascii="宋体" w:eastAsia="宋体" w:hAnsi="宋体" w:cs="宋体"/>
          <w:b w:val="0"/>
          <w:color w:val="000000"/>
          <w:kern w:val="0"/>
          <w:sz w:val="24"/>
          <w:szCs w:val="24"/>
        </w:rPr>
        <w:t>Dashboard</w:t>
      </w:r>
      <w:r>
        <w:rPr>
          <w:rStyle w:val="aa"/>
          <w:rFonts w:ascii="宋体" w:eastAsia="宋体" w:hAnsi="宋体" w:cs="宋体"/>
          <w:b w:val="0"/>
          <w:color w:val="000000"/>
          <w:kern w:val="0"/>
          <w:sz w:val="24"/>
          <w:szCs w:val="24"/>
        </w:rPr>
        <w:t>），为管理决策提供可视化支持。</w:t>
      </w:r>
    </w:p>
    <w:p w:rsidR="00184B44" w:rsidRDefault="00D7151D">
      <w:pPr>
        <w:spacing w:line="560" w:lineRule="exact"/>
        <w:ind w:firstLineChars="200" w:firstLine="482"/>
        <w:rPr>
          <w:rFonts w:ascii="黑体" w:eastAsia="黑体" w:hAnsi="Times New Roman" w:cs="Times New Roman"/>
          <w:b/>
          <w:sz w:val="24"/>
          <w:szCs w:val="24"/>
        </w:rPr>
      </w:pPr>
      <w:r>
        <w:rPr>
          <w:rFonts w:ascii="黑体" w:eastAsia="黑体" w:hAnsi="Times New Roman" w:cs="Times New Roman" w:hint="eastAsia"/>
          <w:b/>
          <w:sz w:val="24"/>
          <w:szCs w:val="24"/>
        </w:rPr>
        <w:t>5</w:t>
      </w:r>
      <w:r>
        <w:rPr>
          <w:rFonts w:ascii="黑体" w:eastAsia="黑体" w:hAnsi="Times New Roman" w:cs="Times New Roman"/>
          <w:b/>
          <w:sz w:val="24"/>
          <w:szCs w:val="24"/>
        </w:rPr>
        <w:t>.</w:t>
      </w:r>
      <w:r>
        <w:rPr>
          <w:rFonts w:ascii="黑体" w:eastAsia="黑体" w:hAnsi="Times New Roman" w:cs="Times New Roman"/>
          <w:b/>
          <w:sz w:val="24"/>
          <w:szCs w:val="24"/>
        </w:rPr>
        <w:t>人力资源业务实战</w:t>
      </w:r>
      <w:r>
        <w:rPr>
          <w:rFonts w:ascii="黑体" w:eastAsia="黑体" w:hAnsi="Times New Roman" w:cs="Times New Roman" w:hint="eastAsia"/>
          <w:b/>
          <w:sz w:val="24"/>
          <w:szCs w:val="24"/>
        </w:rPr>
        <w:t>课程</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本课程是检验与升华所学知识的</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终极战场</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。它将模拟现代企业中人力资源业务合作伙伴（</w:t>
      </w:r>
      <w:r>
        <w:rPr>
          <w:rStyle w:val="aa"/>
          <w:rFonts w:ascii="宋体" w:eastAsia="宋体" w:hAnsi="宋体" w:cs="宋体"/>
          <w:b w:val="0"/>
          <w:color w:val="000000"/>
          <w:kern w:val="0"/>
          <w:sz w:val="24"/>
          <w:szCs w:val="24"/>
        </w:rPr>
        <w:t>HRBP</w:t>
      </w:r>
      <w:r>
        <w:rPr>
          <w:rStyle w:val="aa"/>
          <w:rFonts w:ascii="宋体" w:eastAsia="宋体" w:hAnsi="宋体" w:cs="宋体"/>
          <w:b w:val="0"/>
          <w:color w:val="000000"/>
          <w:kern w:val="0"/>
          <w:sz w:val="24"/>
          <w:szCs w:val="24"/>
        </w:rPr>
        <w:t>）的真实工作情境。学生将不再是分模块解决问题，而是要作为派驻到某个业务部门的</w:t>
      </w:r>
      <w:r>
        <w:rPr>
          <w:rStyle w:val="aa"/>
          <w:rFonts w:ascii="宋体" w:eastAsia="宋体" w:hAnsi="宋体" w:cs="宋体"/>
          <w:b w:val="0"/>
          <w:color w:val="000000"/>
          <w:kern w:val="0"/>
          <w:sz w:val="24"/>
          <w:szCs w:val="24"/>
        </w:rPr>
        <w:t>HRBP</w:t>
      </w:r>
      <w:r>
        <w:rPr>
          <w:rStyle w:val="aa"/>
          <w:rFonts w:ascii="宋体" w:eastAsia="宋体" w:hAnsi="宋体" w:cs="宋体"/>
          <w:b w:val="0"/>
          <w:color w:val="000000"/>
          <w:kern w:val="0"/>
          <w:sz w:val="24"/>
          <w:szCs w:val="24"/>
        </w:rPr>
        <w:t>，面对该部门具体、复杂且交织在一起的业务</w:t>
      </w:r>
      <w:r>
        <w:rPr>
          <w:rStyle w:val="aa"/>
          <w:rFonts w:ascii="宋体" w:eastAsia="宋体" w:hAnsi="宋体" w:cs="宋体"/>
          <w:b w:val="0"/>
          <w:color w:val="000000"/>
          <w:kern w:val="0"/>
          <w:sz w:val="24"/>
          <w:szCs w:val="24"/>
        </w:rPr>
        <w:lastRenderedPageBreak/>
        <w:t>挑战（如</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团队士气低落，核心员工离职倾向高，如何应对？</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或</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新业务上线，如何在两个月内搭建一支</w:t>
      </w:r>
      <w:r>
        <w:rPr>
          <w:rStyle w:val="aa"/>
          <w:rFonts w:ascii="宋体" w:eastAsia="宋体" w:hAnsi="宋体" w:cs="宋体"/>
          <w:b w:val="0"/>
          <w:color w:val="000000"/>
          <w:kern w:val="0"/>
          <w:sz w:val="24"/>
          <w:szCs w:val="24"/>
        </w:rPr>
        <w:t>50</w:t>
      </w:r>
      <w:r>
        <w:rPr>
          <w:rStyle w:val="aa"/>
          <w:rFonts w:ascii="宋体" w:eastAsia="宋体" w:hAnsi="宋体" w:cs="宋体"/>
          <w:b w:val="0"/>
          <w:color w:val="000000"/>
          <w:kern w:val="0"/>
          <w:sz w:val="24"/>
          <w:szCs w:val="24"/>
        </w:rPr>
        <w:t>人的团队？</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）。课程将以大型商业案例为载体，要求学生综合运用前述所有课程的知识</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从诊断问题、分析数据、评估法律风险，到设计招聘、培训、激励、沟通的整体解决方案，并向模拟的管理层进行方案汇报。这门课旨</w:t>
      </w:r>
      <w:r>
        <w:rPr>
          <w:rStyle w:val="aa"/>
          <w:rFonts w:ascii="宋体" w:eastAsia="宋体" w:hAnsi="宋体" w:cs="宋体"/>
          <w:b w:val="0"/>
          <w:color w:val="000000"/>
          <w:kern w:val="0"/>
          <w:sz w:val="24"/>
          <w:szCs w:val="24"/>
        </w:rPr>
        <w:t>在打破知识壁垒，锻炼学生系统性思考、资源整合和商业演示的综合能力。</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学习目标：</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理解</w:t>
      </w:r>
      <w:r>
        <w:rPr>
          <w:rStyle w:val="aa"/>
          <w:rFonts w:ascii="宋体" w:eastAsia="宋体" w:hAnsi="宋体" w:cs="宋体"/>
          <w:b w:val="0"/>
          <w:color w:val="000000"/>
          <w:kern w:val="0"/>
          <w:sz w:val="24"/>
          <w:szCs w:val="24"/>
        </w:rPr>
        <w:t>HRBP</w:t>
      </w:r>
      <w:r>
        <w:rPr>
          <w:rStyle w:val="aa"/>
          <w:rFonts w:ascii="宋体" w:eastAsia="宋体" w:hAnsi="宋体" w:cs="宋体"/>
          <w:b w:val="0"/>
          <w:color w:val="000000"/>
          <w:kern w:val="0"/>
          <w:sz w:val="24"/>
          <w:szCs w:val="24"/>
        </w:rPr>
        <w:t>的角色定位和工作模式。</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能够综合运用</w:t>
      </w:r>
      <w:r>
        <w:rPr>
          <w:rStyle w:val="aa"/>
          <w:rFonts w:ascii="宋体" w:eastAsia="宋体" w:hAnsi="宋体" w:cs="宋体"/>
          <w:b w:val="0"/>
          <w:color w:val="000000"/>
          <w:kern w:val="0"/>
          <w:sz w:val="24"/>
          <w:szCs w:val="24"/>
        </w:rPr>
        <w:t>HR</w:t>
      </w:r>
      <w:r>
        <w:rPr>
          <w:rStyle w:val="aa"/>
          <w:rFonts w:ascii="宋体" w:eastAsia="宋体" w:hAnsi="宋体" w:cs="宋体"/>
          <w:b w:val="0"/>
          <w:color w:val="000000"/>
          <w:kern w:val="0"/>
          <w:sz w:val="24"/>
          <w:szCs w:val="24"/>
        </w:rPr>
        <w:t>各模块知识、数据分析和法律工具解决复杂的业务问题。</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提升商业敏感度、沟通表达能力和方案呈现能力。</w:t>
      </w:r>
    </w:p>
    <w:p w:rsidR="00184B44" w:rsidRDefault="00D7151D">
      <w:pPr>
        <w:autoSpaceDE w:val="0"/>
        <w:autoSpaceDN w:val="0"/>
        <w:spacing w:line="360" w:lineRule="auto"/>
        <w:ind w:firstLineChars="200" w:firstLine="480"/>
        <w:rPr>
          <w:rStyle w:val="aa"/>
          <w:rFonts w:ascii="宋体" w:eastAsia="宋体" w:hAnsi="宋体" w:cs="宋体"/>
          <w:b w:val="0"/>
          <w:color w:val="000000"/>
          <w:kern w:val="0"/>
          <w:sz w:val="24"/>
          <w:szCs w:val="24"/>
        </w:rPr>
      </w:pPr>
      <w:r>
        <w:rPr>
          <w:rStyle w:val="aa"/>
          <w:rFonts w:ascii="宋体" w:eastAsia="宋体" w:hAnsi="宋体" w:cs="宋体"/>
          <w:b w:val="0"/>
          <w:color w:val="000000"/>
          <w:kern w:val="0"/>
          <w:sz w:val="24"/>
          <w:szCs w:val="24"/>
        </w:rPr>
        <w:t>完成从</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职能专家</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到</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业务伙伴</w:t>
      </w:r>
      <w:r>
        <w:rPr>
          <w:rStyle w:val="aa"/>
          <w:rFonts w:ascii="宋体" w:eastAsia="宋体" w:hAnsi="宋体" w:cs="宋体"/>
          <w:b w:val="0"/>
          <w:color w:val="000000"/>
          <w:kern w:val="0"/>
          <w:sz w:val="24"/>
          <w:szCs w:val="24"/>
        </w:rPr>
        <w:t>”</w:t>
      </w:r>
      <w:r>
        <w:rPr>
          <w:rStyle w:val="aa"/>
          <w:rFonts w:ascii="宋体" w:eastAsia="宋体" w:hAnsi="宋体" w:cs="宋体"/>
          <w:b w:val="0"/>
          <w:color w:val="000000"/>
          <w:kern w:val="0"/>
          <w:sz w:val="24"/>
          <w:szCs w:val="24"/>
        </w:rPr>
        <w:t>的思维转变。</w:t>
      </w:r>
    </w:p>
    <w:p w:rsidR="00184B44" w:rsidRDefault="00D7151D">
      <w:pPr>
        <w:spacing w:line="360" w:lineRule="auto"/>
        <w:ind w:firstLineChars="200" w:firstLine="480"/>
        <w:rPr>
          <w:rFonts w:ascii="宋体" w:eastAsia="宋体" w:hAnsi="宋体"/>
          <w:color w:val="4D4D4D"/>
          <w:sz w:val="24"/>
          <w:szCs w:val="24"/>
        </w:rPr>
      </w:pPr>
      <w:r>
        <w:rPr>
          <w:rStyle w:val="aa"/>
          <w:rFonts w:ascii="黑体" w:eastAsia="黑体" w:hAnsi="黑体" w:cs="黑体" w:hint="eastAsia"/>
          <w:b w:val="0"/>
          <w:bCs w:val="0"/>
          <w:color w:val="4D4D4D"/>
          <w:sz w:val="24"/>
          <w:szCs w:val="24"/>
        </w:rPr>
        <w:t>五、师资力量</w:t>
      </w:r>
    </w:p>
    <w:p w:rsidR="00184B44" w:rsidRDefault="00D7151D">
      <w:pPr>
        <w:spacing w:line="360" w:lineRule="auto"/>
        <w:ind w:firstLineChars="200" w:firstLine="480"/>
        <w:rPr>
          <w:rStyle w:val="aa"/>
          <w:rFonts w:ascii="宋体" w:eastAsia="宋体" w:hAnsi="宋体"/>
          <w:b w:val="0"/>
          <w:bCs w:val="0"/>
          <w:sz w:val="24"/>
          <w:szCs w:val="24"/>
        </w:rPr>
      </w:pPr>
      <w:r>
        <w:rPr>
          <w:rStyle w:val="aa"/>
          <w:rFonts w:ascii="宋体" w:eastAsia="宋体" w:hAnsi="宋体" w:hint="eastAsia"/>
          <w:b w:val="0"/>
          <w:bCs w:val="0"/>
          <w:sz w:val="24"/>
          <w:szCs w:val="24"/>
        </w:rPr>
        <w:t>谈谭</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教授</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上海政法学院政府管理学院</w:t>
      </w:r>
    </w:p>
    <w:p w:rsidR="00184B44" w:rsidRDefault="00D7151D">
      <w:pPr>
        <w:spacing w:line="360" w:lineRule="auto"/>
        <w:ind w:firstLineChars="200" w:firstLine="480"/>
        <w:rPr>
          <w:rStyle w:val="aa"/>
          <w:rFonts w:ascii="宋体" w:eastAsia="宋体" w:hAnsi="宋体"/>
          <w:b w:val="0"/>
          <w:bCs w:val="0"/>
          <w:sz w:val="24"/>
          <w:szCs w:val="24"/>
        </w:rPr>
      </w:pPr>
      <w:r>
        <w:rPr>
          <w:rStyle w:val="aa"/>
          <w:rFonts w:ascii="宋体" w:eastAsia="宋体" w:hAnsi="宋体" w:hint="eastAsia"/>
          <w:b w:val="0"/>
          <w:bCs w:val="0"/>
          <w:sz w:val="24"/>
          <w:szCs w:val="24"/>
        </w:rPr>
        <w:t>王慧博</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教授</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上海政法学院政府管理学院</w:t>
      </w:r>
    </w:p>
    <w:p w:rsidR="00184B44" w:rsidRDefault="00D7151D">
      <w:pPr>
        <w:spacing w:line="360" w:lineRule="auto"/>
        <w:ind w:firstLineChars="200" w:firstLine="480"/>
        <w:rPr>
          <w:rStyle w:val="aa"/>
          <w:rFonts w:ascii="宋体" w:eastAsia="宋体" w:hAnsi="宋体"/>
          <w:b w:val="0"/>
          <w:bCs w:val="0"/>
          <w:sz w:val="24"/>
          <w:szCs w:val="24"/>
        </w:rPr>
      </w:pPr>
      <w:r>
        <w:rPr>
          <w:rStyle w:val="aa"/>
          <w:rFonts w:ascii="宋体" w:eastAsia="宋体" w:hAnsi="宋体" w:hint="eastAsia"/>
          <w:b w:val="0"/>
          <w:bCs w:val="0"/>
          <w:sz w:val="24"/>
          <w:szCs w:val="24"/>
        </w:rPr>
        <w:t>王晓燕</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副教授</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上海政法学院政府管理学院</w:t>
      </w:r>
    </w:p>
    <w:p w:rsidR="00184B44" w:rsidRDefault="00D7151D">
      <w:pPr>
        <w:spacing w:line="360" w:lineRule="auto"/>
        <w:ind w:firstLineChars="200" w:firstLine="480"/>
        <w:rPr>
          <w:rStyle w:val="aa"/>
          <w:rFonts w:ascii="宋体" w:eastAsia="宋体" w:hAnsi="宋体"/>
          <w:b w:val="0"/>
          <w:bCs w:val="0"/>
          <w:sz w:val="24"/>
          <w:szCs w:val="24"/>
        </w:rPr>
      </w:pPr>
      <w:r>
        <w:rPr>
          <w:rStyle w:val="aa"/>
          <w:rFonts w:ascii="宋体" w:eastAsia="宋体" w:hAnsi="宋体" w:hint="eastAsia"/>
          <w:b w:val="0"/>
          <w:bCs w:val="0"/>
          <w:sz w:val="24"/>
          <w:szCs w:val="24"/>
        </w:rPr>
        <w:t>卢驰文</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副教授</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上海政法学院政府管理学院</w:t>
      </w:r>
    </w:p>
    <w:p w:rsidR="00184B44" w:rsidRDefault="00D7151D">
      <w:pPr>
        <w:spacing w:line="360" w:lineRule="auto"/>
        <w:ind w:firstLineChars="200" w:firstLine="480"/>
        <w:rPr>
          <w:rStyle w:val="aa"/>
          <w:rFonts w:ascii="宋体" w:eastAsia="宋体" w:hAnsi="宋体"/>
          <w:b w:val="0"/>
          <w:bCs w:val="0"/>
          <w:sz w:val="24"/>
          <w:szCs w:val="24"/>
        </w:rPr>
      </w:pPr>
      <w:r>
        <w:rPr>
          <w:rStyle w:val="aa"/>
          <w:rFonts w:ascii="宋体" w:eastAsia="宋体" w:hAnsi="宋体" w:hint="eastAsia"/>
          <w:b w:val="0"/>
          <w:bCs w:val="0"/>
          <w:sz w:val="24"/>
          <w:szCs w:val="24"/>
        </w:rPr>
        <w:t>蒋卓余</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讲师</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上海政法学院政府管理学院</w:t>
      </w:r>
    </w:p>
    <w:p w:rsidR="00184B44" w:rsidRDefault="00D7151D">
      <w:pPr>
        <w:spacing w:line="360" w:lineRule="auto"/>
        <w:ind w:firstLineChars="200" w:firstLine="480"/>
        <w:rPr>
          <w:rStyle w:val="aa"/>
          <w:rFonts w:ascii="宋体" w:eastAsia="宋体" w:hAnsi="宋体"/>
          <w:b w:val="0"/>
          <w:bCs w:val="0"/>
          <w:sz w:val="24"/>
          <w:szCs w:val="24"/>
        </w:rPr>
      </w:pPr>
      <w:r>
        <w:rPr>
          <w:rStyle w:val="aa"/>
          <w:rFonts w:ascii="宋体" w:eastAsia="宋体" w:hAnsi="宋体" w:hint="eastAsia"/>
          <w:b w:val="0"/>
          <w:bCs w:val="0"/>
          <w:sz w:val="24"/>
          <w:szCs w:val="24"/>
        </w:rPr>
        <w:t>杨铠</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上海政法学院政府管理学院</w:t>
      </w:r>
    </w:p>
    <w:p w:rsidR="00184B44" w:rsidRDefault="00D7151D">
      <w:pPr>
        <w:spacing w:line="360" w:lineRule="auto"/>
        <w:ind w:firstLineChars="200" w:firstLine="480"/>
        <w:rPr>
          <w:rStyle w:val="aa"/>
          <w:rFonts w:ascii="宋体" w:eastAsia="宋体" w:hAnsi="宋体"/>
          <w:b w:val="0"/>
          <w:bCs w:val="0"/>
          <w:sz w:val="24"/>
          <w:szCs w:val="24"/>
        </w:rPr>
      </w:pPr>
      <w:r>
        <w:rPr>
          <w:rStyle w:val="aa"/>
          <w:rFonts w:ascii="宋体" w:eastAsia="宋体" w:hAnsi="宋体" w:hint="eastAsia"/>
          <w:b w:val="0"/>
          <w:bCs w:val="0"/>
          <w:sz w:val="24"/>
          <w:szCs w:val="24"/>
        </w:rPr>
        <w:t>董新万</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助教</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上海政法学院政府管理学院</w:t>
      </w:r>
    </w:p>
    <w:p w:rsidR="00184B44" w:rsidRDefault="00D7151D">
      <w:pPr>
        <w:spacing w:line="360" w:lineRule="auto"/>
        <w:ind w:firstLineChars="200" w:firstLine="480"/>
        <w:rPr>
          <w:rStyle w:val="aa"/>
          <w:rFonts w:ascii="宋体" w:eastAsia="宋体" w:hAnsi="宋体"/>
          <w:b w:val="0"/>
          <w:bCs w:val="0"/>
          <w:color w:val="4D4D4D"/>
          <w:sz w:val="24"/>
          <w:szCs w:val="24"/>
        </w:rPr>
      </w:pPr>
      <w:r>
        <w:rPr>
          <w:rStyle w:val="aa"/>
          <w:rFonts w:ascii="宋体" w:eastAsia="宋体" w:hAnsi="宋体" w:hint="eastAsia"/>
          <w:b w:val="0"/>
          <w:bCs w:val="0"/>
          <w:sz w:val="24"/>
          <w:szCs w:val="24"/>
        </w:rPr>
        <w:t>王佩军</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兼职教授</w:t>
      </w:r>
      <w:r>
        <w:rPr>
          <w:rStyle w:val="aa"/>
          <w:rFonts w:ascii="宋体" w:eastAsia="宋体" w:hAnsi="宋体" w:hint="eastAsia"/>
          <w:b w:val="0"/>
          <w:bCs w:val="0"/>
          <w:sz w:val="24"/>
          <w:szCs w:val="24"/>
        </w:rPr>
        <w:t xml:space="preserve">  </w:t>
      </w:r>
      <w:r>
        <w:rPr>
          <w:rStyle w:val="aa"/>
          <w:rFonts w:ascii="宋体" w:eastAsia="宋体" w:hAnsi="宋体" w:hint="eastAsia"/>
          <w:b w:val="0"/>
          <w:bCs w:val="0"/>
          <w:sz w:val="24"/>
          <w:szCs w:val="24"/>
        </w:rPr>
        <w:t>宁波诺绩人力资源咨询公司</w:t>
      </w:r>
    </w:p>
    <w:p w:rsidR="00184B44" w:rsidRDefault="00D7151D">
      <w:pPr>
        <w:spacing w:line="360" w:lineRule="auto"/>
        <w:ind w:firstLineChars="200" w:firstLine="480"/>
        <w:rPr>
          <w:rStyle w:val="aa"/>
          <w:rFonts w:ascii="黑体" w:eastAsia="黑体" w:hAnsi="黑体" w:cs="黑体"/>
          <w:b w:val="0"/>
          <w:bCs w:val="0"/>
          <w:sz w:val="24"/>
          <w:szCs w:val="24"/>
        </w:rPr>
      </w:pPr>
      <w:r>
        <w:rPr>
          <w:rStyle w:val="aa"/>
          <w:rFonts w:ascii="黑体" w:eastAsia="黑体" w:hAnsi="黑体" w:cs="黑体" w:hint="eastAsia"/>
          <w:b w:val="0"/>
          <w:bCs w:val="0"/>
          <w:sz w:val="24"/>
          <w:szCs w:val="24"/>
        </w:rPr>
        <w:t>六、学制及证书</w:t>
      </w:r>
    </w:p>
    <w:p w:rsidR="00184B44" w:rsidRDefault="00D7151D">
      <w:pPr>
        <w:spacing w:line="360" w:lineRule="auto"/>
        <w:ind w:firstLineChars="200" w:firstLine="480"/>
        <w:rPr>
          <w:rFonts w:ascii="宋体" w:eastAsia="宋体" w:hAnsi="宋体"/>
          <w:sz w:val="24"/>
          <w:szCs w:val="24"/>
        </w:rPr>
      </w:pPr>
      <w:r>
        <w:rPr>
          <w:rFonts w:ascii="宋体" w:eastAsia="宋体" w:hAnsi="宋体" w:hint="eastAsia"/>
          <w:sz w:val="24"/>
          <w:szCs w:val="24"/>
        </w:rPr>
        <w:t>本微专业修读年限为</w:t>
      </w:r>
      <w:r w:rsidR="0037599B">
        <w:rPr>
          <w:rFonts w:ascii="宋体" w:eastAsia="宋体" w:hAnsi="宋体" w:hint="eastAsia"/>
          <w:sz w:val="24"/>
          <w:szCs w:val="24"/>
        </w:rPr>
        <w:t>2</w:t>
      </w:r>
      <w:r>
        <w:rPr>
          <w:rFonts w:ascii="宋体" w:eastAsia="宋体" w:hAnsi="宋体" w:hint="eastAsia"/>
          <w:sz w:val="24"/>
          <w:szCs w:val="24"/>
        </w:rPr>
        <w:t>个学期。完成全部课程修满学分的同学可获得上海政法学院颁发的“</w:t>
      </w:r>
      <w:r>
        <w:rPr>
          <w:rFonts w:ascii="宋体" w:eastAsia="宋体" w:hAnsi="宋体" w:cs="宋体" w:hint="eastAsia"/>
          <w:b/>
          <w:bCs/>
          <w:sz w:val="24"/>
          <w:szCs w:val="24"/>
        </w:rPr>
        <w:t>人力资源多证通与数据分析实战</w:t>
      </w:r>
      <w:r>
        <w:rPr>
          <w:rFonts w:ascii="宋体" w:eastAsia="宋体" w:hAnsi="宋体" w:cs="宋体" w:hint="eastAsia"/>
          <w:sz w:val="24"/>
          <w:szCs w:val="24"/>
        </w:rPr>
        <w:t>”</w:t>
      </w:r>
      <w:r>
        <w:rPr>
          <w:rFonts w:ascii="宋体" w:eastAsia="宋体" w:hAnsi="宋体" w:hint="eastAsia"/>
          <w:sz w:val="24"/>
          <w:szCs w:val="24"/>
        </w:rPr>
        <w:t>微专业结业证书。</w:t>
      </w:r>
    </w:p>
    <w:p w:rsidR="00184B44" w:rsidRDefault="00D7151D">
      <w:pPr>
        <w:spacing w:line="360" w:lineRule="auto"/>
        <w:ind w:firstLineChars="200" w:firstLine="480"/>
        <w:rPr>
          <w:rStyle w:val="aa"/>
          <w:rFonts w:ascii="黑体" w:eastAsia="黑体" w:hAnsi="黑体" w:cs="黑体"/>
          <w:b w:val="0"/>
          <w:bCs w:val="0"/>
          <w:sz w:val="24"/>
          <w:szCs w:val="24"/>
        </w:rPr>
      </w:pPr>
      <w:r>
        <w:rPr>
          <w:rStyle w:val="aa"/>
          <w:rFonts w:ascii="黑体" w:eastAsia="黑体" w:hAnsi="黑体" w:cs="黑体" w:hint="eastAsia"/>
          <w:b w:val="0"/>
          <w:bCs w:val="0"/>
          <w:sz w:val="24"/>
          <w:szCs w:val="24"/>
        </w:rPr>
        <w:t>七、报名时间与办法</w:t>
      </w:r>
    </w:p>
    <w:p w:rsidR="00184B44" w:rsidRDefault="00D7151D">
      <w:pPr>
        <w:spacing w:line="360" w:lineRule="auto"/>
        <w:ind w:firstLineChars="200" w:firstLine="482"/>
        <w:rPr>
          <w:rFonts w:ascii="宋体" w:eastAsia="宋体" w:hAnsi="宋体"/>
          <w:sz w:val="24"/>
          <w:szCs w:val="24"/>
        </w:rPr>
      </w:pPr>
      <w:r>
        <w:rPr>
          <w:rFonts w:ascii="宋体" w:eastAsia="宋体" w:hAnsi="宋体" w:hint="eastAsia"/>
          <w:b/>
          <w:sz w:val="24"/>
          <w:szCs w:val="24"/>
        </w:rPr>
        <w:t>报名截止时间：</w:t>
      </w:r>
      <w:r>
        <w:rPr>
          <w:rFonts w:ascii="宋体" w:eastAsia="宋体" w:hAnsi="宋体" w:hint="eastAsia"/>
          <w:sz w:val="24"/>
          <w:szCs w:val="24"/>
        </w:rPr>
        <w:t>2</w:t>
      </w:r>
      <w:r>
        <w:rPr>
          <w:rFonts w:ascii="宋体" w:eastAsia="宋体" w:hAnsi="宋体"/>
          <w:sz w:val="24"/>
          <w:szCs w:val="24"/>
        </w:rPr>
        <w:t>02</w:t>
      </w:r>
      <w:r>
        <w:rPr>
          <w:rFonts w:ascii="宋体" w:eastAsia="宋体" w:hAnsi="宋体" w:hint="eastAsia"/>
          <w:sz w:val="24"/>
          <w:szCs w:val="24"/>
        </w:rPr>
        <w:t>5</w:t>
      </w:r>
      <w:r>
        <w:rPr>
          <w:rFonts w:ascii="宋体" w:eastAsia="宋体" w:hAnsi="宋体" w:hint="eastAsia"/>
          <w:sz w:val="24"/>
          <w:szCs w:val="24"/>
        </w:rPr>
        <w:t>年</w:t>
      </w:r>
      <w:r>
        <w:rPr>
          <w:rFonts w:ascii="宋体" w:eastAsia="宋体" w:hAnsi="宋体" w:hint="eastAsia"/>
          <w:sz w:val="24"/>
          <w:szCs w:val="24"/>
        </w:rPr>
        <w:t>12</w:t>
      </w:r>
      <w:r>
        <w:rPr>
          <w:rFonts w:ascii="宋体" w:eastAsia="宋体" w:hAnsi="宋体" w:hint="eastAsia"/>
          <w:sz w:val="24"/>
          <w:szCs w:val="24"/>
        </w:rPr>
        <w:t>月</w:t>
      </w:r>
      <w:r>
        <w:rPr>
          <w:rFonts w:ascii="宋体" w:eastAsia="宋体" w:hAnsi="宋体" w:hint="eastAsia"/>
          <w:sz w:val="24"/>
          <w:szCs w:val="24"/>
        </w:rPr>
        <w:t>22</w:t>
      </w:r>
      <w:r>
        <w:rPr>
          <w:rFonts w:ascii="宋体" w:eastAsia="宋体" w:hAnsi="宋体" w:hint="eastAsia"/>
          <w:sz w:val="24"/>
          <w:szCs w:val="24"/>
        </w:rPr>
        <w:t>日。</w:t>
      </w:r>
    </w:p>
    <w:p w:rsidR="00184B44" w:rsidRDefault="00D7151D">
      <w:pPr>
        <w:spacing w:line="360" w:lineRule="auto"/>
        <w:ind w:firstLineChars="200" w:firstLine="482"/>
        <w:rPr>
          <w:rFonts w:ascii="宋体" w:eastAsia="宋体" w:hAnsi="宋体"/>
          <w:sz w:val="24"/>
          <w:szCs w:val="24"/>
        </w:rPr>
      </w:pPr>
      <w:r>
        <w:rPr>
          <w:rFonts w:ascii="宋体" w:eastAsia="宋体" w:hAnsi="宋体" w:hint="eastAsia"/>
          <w:b/>
          <w:sz w:val="24"/>
          <w:szCs w:val="24"/>
        </w:rPr>
        <w:t>报名办法：</w:t>
      </w:r>
      <w:r>
        <w:rPr>
          <w:rFonts w:ascii="宋体" w:eastAsia="宋体" w:hAnsi="宋体" w:hint="eastAsia"/>
          <w:sz w:val="24"/>
          <w:szCs w:val="24"/>
        </w:rPr>
        <w:t>请符合报名条件的同学将《上海政法学院本科生修读微专业申请表》及本人成绩单纸质版提交至政府管理学院</w:t>
      </w:r>
      <w:r>
        <w:rPr>
          <w:rFonts w:ascii="宋体" w:eastAsia="宋体" w:hAnsi="宋体" w:hint="eastAsia"/>
          <w:sz w:val="24"/>
          <w:szCs w:val="24"/>
        </w:rPr>
        <w:t>A4-101</w:t>
      </w:r>
      <w:r>
        <w:rPr>
          <w:rFonts w:ascii="宋体" w:eastAsia="宋体" w:hAnsi="宋体" w:hint="eastAsia"/>
          <w:sz w:val="24"/>
          <w:szCs w:val="24"/>
        </w:rPr>
        <w:t>办公室，同时将电子版发送到</w:t>
      </w:r>
      <w:r>
        <w:rPr>
          <w:rFonts w:ascii="宋体" w:eastAsia="宋体" w:hAnsi="宋体" w:hint="eastAsia"/>
          <w:sz w:val="24"/>
          <w:szCs w:val="24"/>
        </w:rPr>
        <w:t>hbgs126@126.com</w:t>
      </w:r>
      <w:r>
        <w:rPr>
          <w:rFonts w:ascii="宋体" w:eastAsia="宋体" w:hAnsi="宋体" w:hint="eastAsia"/>
          <w:sz w:val="24"/>
          <w:szCs w:val="24"/>
        </w:rPr>
        <w:t>。</w:t>
      </w:r>
    </w:p>
    <w:p w:rsidR="00184B44" w:rsidRDefault="00184B44">
      <w:pPr>
        <w:spacing w:line="360" w:lineRule="auto"/>
        <w:ind w:firstLineChars="200" w:firstLine="480"/>
        <w:rPr>
          <w:rFonts w:ascii="宋体" w:eastAsia="宋体" w:hAnsi="宋体"/>
          <w:sz w:val="24"/>
          <w:szCs w:val="24"/>
        </w:rPr>
      </w:pPr>
    </w:p>
    <w:p w:rsidR="00184B44" w:rsidRDefault="00D7151D">
      <w:pPr>
        <w:spacing w:line="360" w:lineRule="auto"/>
        <w:ind w:firstLineChars="200" w:firstLine="482"/>
        <w:rPr>
          <w:rFonts w:ascii="宋体" w:eastAsia="宋体" w:hAnsi="宋体"/>
          <w:sz w:val="24"/>
          <w:szCs w:val="24"/>
        </w:rPr>
      </w:pPr>
      <w:r>
        <w:rPr>
          <w:rFonts w:ascii="宋体" w:eastAsia="宋体" w:hAnsi="宋体" w:hint="eastAsia"/>
          <w:b/>
          <w:sz w:val="24"/>
          <w:szCs w:val="24"/>
        </w:rPr>
        <w:lastRenderedPageBreak/>
        <w:t>咨询联系人：</w:t>
      </w:r>
      <w:r>
        <w:rPr>
          <w:rFonts w:ascii="宋体" w:eastAsia="宋体" w:hAnsi="宋体" w:hint="eastAsia"/>
          <w:bCs/>
          <w:sz w:val="24"/>
          <w:szCs w:val="24"/>
        </w:rPr>
        <w:t>董</w:t>
      </w:r>
      <w:r>
        <w:rPr>
          <w:rFonts w:ascii="宋体" w:eastAsia="宋体" w:hAnsi="宋体" w:hint="eastAsia"/>
          <w:sz w:val="24"/>
          <w:szCs w:val="24"/>
        </w:rPr>
        <w:t>老师、王老师；联系方式：</w:t>
      </w:r>
      <w:r>
        <w:rPr>
          <w:rFonts w:ascii="宋体" w:eastAsia="宋体" w:hAnsi="宋体" w:hint="eastAsia"/>
          <w:sz w:val="24"/>
          <w:szCs w:val="24"/>
        </w:rPr>
        <w:t>021-39227416</w:t>
      </w:r>
      <w:r>
        <w:rPr>
          <w:rFonts w:ascii="宋体" w:eastAsia="宋体" w:hAnsi="宋体" w:hint="eastAsia"/>
          <w:sz w:val="24"/>
          <w:szCs w:val="24"/>
        </w:rPr>
        <w:t>，</w:t>
      </w:r>
      <w:r>
        <w:rPr>
          <w:rFonts w:ascii="宋体" w:eastAsia="宋体" w:hAnsi="宋体" w:hint="eastAsia"/>
          <w:sz w:val="24"/>
          <w:szCs w:val="24"/>
        </w:rPr>
        <w:t>021-39227249</w:t>
      </w:r>
      <w:r>
        <w:rPr>
          <w:rFonts w:ascii="宋体" w:eastAsia="宋体" w:hAnsi="宋体" w:hint="eastAsia"/>
          <w:sz w:val="24"/>
          <w:szCs w:val="24"/>
        </w:rPr>
        <w:t>，</w:t>
      </w:r>
      <w:r>
        <w:rPr>
          <w:rFonts w:ascii="宋体" w:eastAsia="宋体" w:hAnsi="宋体" w:hint="eastAsia"/>
          <w:sz w:val="24"/>
          <w:szCs w:val="24"/>
        </w:rPr>
        <w:t>18601668119</w:t>
      </w:r>
      <w:r>
        <w:rPr>
          <w:rFonts w:ascii="宋体" w:eastAsia="宋体" w:hAnsi="宋体" w:hint="eastAsia"/>
          <w:sz w:val="24"/>
          <w:szCs w:val="24"/>
        </w:rPr>
        <w:t>，</w:t>
      </w:r>
      <w:r>
        <w:rPr>
          <w:rFonts w:ascii="宋体" w:eastAsia="宋体" w:hAnsi="宋体" w:hint="eastAsia"/>
          <w:sz w:val="24"/>
          <w:szCs w:val="24"/>
        </w:rPr>
        <w:t>18939816026</w:t>
      </w:r>
      <w:r>
        <w:rPr>
          <w:rFonts w:ascii="宋体" w:eastAsia="宋体" w:hAnsi="宋体" w:hint="eastAsia"/>
          <w:sz w:val="24"/>
          <w:szCs w:val="24"/>
        </w:rPr>
        <w:t>。</w:t>
      </w:r>
    </w:p>
    <w:sectPr w:rsidR="00184B44" w:rsidSect="00184B4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151D" w:rsidRDefault="00D7151D" w:rsidP="00184B44">
      <w:r>
        <w:separator/>
      </w:r>
    </w:p>
  </w:endnote>
  <w:endnote w:type="continuationSeparator" w:id="1">
    <w:p w:rsidR="00D7151D" w:rsidRDefault="00D7151D" w:rsidP="00184B44">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default"/>
    <w:sig w:usb0="00000000" w:usb1="38CF7CFA" w:usb2="00000016" w:usb3="00000000" w:csb0="0004000F" w:csb1="00000000"/>
  </w:font>
  <w:font w:name="Times New Roman">
    <w:panose1 w:val="02020603050405020304"/>
    <w:charset w:val="00"/>
    <w:family w:val="roman"/>
    <w:pitch w:val="variable"/>
    <w:sig w:usb0="20000A87" w:usb1="00000000" w:usb2="00000000" w:usb3="00000000" w:csb0="000001BF" w:csb1="00000000"/>
  </w:font>
  <w:font w:name="宋体">
    <w:altName w:val="SimSun"/>
    <w:panose1 w:val="02010600030101010101"/>
    <w:charset w:val="86"/>
    <w:family w:val="auto"/>
    <w:pitch w:val="variable"/>
    <w:sig w:usb0="00000003" w:usb1="080E0000" w:usb2="00000010" w:usb3="00000000" w:csb0="00040001" w:csb1="00000000"/>
  </w:font>
  <w:font w:name="仿宋">
    <w:altName w:val="Arial Unicode MS"/>
    <w:charset w:val="86"/>
    <w:family w:val="auto"/>
    <w:pitch w:val="default"/>
    <w:sig w:usb0="00000000" w:usb1="38CF7CFA" w:usb2="00000016" w:usb3="00000000" w:csb0="00040001" w:csb1="00000000"/>
  </w:font>
  <w:font w:name="方正小标宋简体">
    <w:altName w:val="方正舒体"/>
    <w:panose1 w:val="02000000000000000000"/>
    <w:charset w:val="86"/>
    <w:family w:val="auto"/>
    <w:pitch w:val="variable"/>
    <w:sig w:usb0="A00002BF" w:usb1="184F6CFA" w:usb2="00000012"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59610"/>
    </w:sdtPr>
    <w:sdtContent>
      <w:sdt>
        <w:sdtPr>
          <w:id w:val="171357217"/>
        </w:sdtPr>
        <w:sdtContent>
          <w:p w:rsidR="00184B44" w:rsidRDefault="00184B44">
            <w:pPr>
              <w:pStyle w:val="a5"/>
              <w:jc w:val="center"/>
            </w:pPr>
            <w:r>
              <w:rPr>
                <w:b/>
                <w:sz w:val="24"/>
                <w:szCs w:val="24"/>
              </w:rPr>
              <w:fldChar w:fldCharType="begin"/>
            </w:r>
            <w:r w:rsidR="00D7151D">
              <w:rPr>
                <w:b/>
              </w:rPr>
              <w:instrText>PAGE</w:instrText>
            </w:r>
            <w:r>
              <w:rPr>
                <w:b/>
                <w:sz w:val="24"/>
                <w:szCs w:val="24"/>
              </w:rPr>
              <w:fldChar w:fldCharType="separate"/>
            </w:r>
            <w:r w:rsidR="0037599B">
              <w:rPr>
                <w:b/>
                <w:noProof/>
              </w:rPr>
              <w:t>5</w:t>
            </w:r>
            <w:r>
              <w:rPr>
                <w:b/>
                <w:sz w:val="24"/>
                <w:szCs w:val="24"/>
              </w:rPr>
              <w:fldChar w:fldCharType="end"/>
            </w:r>
            <w:r w:rsidR="00D7151D">
              <w:rPr>
                <w:lang w:val="zh-CN"/>
              </w:rPr>
              <w:t xml:space="preserve"> / </w:t>
            </w:r>
            <w:r>
              <w:rPr>
                <w:b/>
                <w:sz w:val="24"/>
                <w:szCs w:val="24"/>
              </w:rPr>
              <w:fldChar w:fldCharType="begin"/>
            </w:r>
            <w:r w:rsidR="00D7151D">
              <w:rPr>
                <w:b/>
              </w:rPr>
              <w:instrText>NUMPAGES</w:instrText>
            </w:r>
            <w:r>
              <w:rPr>
                <w:b/>
                <w:sz w:val="24"/>
                <w:szCs w:val="24"/>
              </w:rPr>
              <w:fldChar w:fldCharType="separate"/>
            </w:r>
            <w:r w:rsidR="0037599B">
              <w:rPr>
                <w:b/>
                <w:noProof/>
              </w:rPr>
              <w:t>6</w:t>
            </w:r>
            <w:r>
              <w:rPr>
                <w:b/>
                <w:sz w:val="24"/>
                <w:szCs w:val="24"/>
              </w:rPr>
              <w:fldChar w:fldCharType="end"/>
            </w:r>
          </w:p>
        </w:sdtContent>
      </w:sdt>
    </w:sdtContent>
  </w:sdt>
  <w:p w:rsidR="00184B44" w:rsidRDefault="00184B4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151D" w:rsidRDefault="00D7151D" w:rsidP="00184B44">
      <w:r>
        <w:separator/>
      </w:r>
    </w:p>
  </w:footnote>
  <w:footnote w:type="continuationSeparator" w:id="1">
    <w:p w:rsidR="00D7151D" w:rsidRDefault="00D7151D" w:rsidP="00184B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jU3OGNlYzQzZDU3MTczYmFjNTQzZmFiNjBiZTMxNGEifQ=="/>
  </w:docVars>
  <w:rsids>
    <w:rsidRoot w:val="00D6042A"/>
    <w:rsid w:val="000A439B"/>
    <w:rsid w:val="000D1884"/>
    <w:rsid w:val="000D2EC8"/>
    <w:rsid w:val="00100404"/>
    <w:rsid w:val="00124B60"/>
    <w:rsid w:val="00136B70"/>
    <w:rsid w:val="001717FE"/>
    <w:rsid w:val="00174DA6"/>
    <w:rsid w:val="00184B44"/>
    <w:rsid w:val="001958E2"/>
    <w:rsid w:val="00196538"/>
    <w:rsid w:val="001B2C28"/>
    <w:rsid w:val="001B3FF4"/>
    <w:rsid w:val="001C5EE6"/>
    <w:rsid w:val="001D2869"/>
    <w:rsid w:val="001F16B7"/>
    <w:rsid w:val="00206BF7"/>
    <w:rsid w:val="002A77F6"/>
    <w:rsid w:val="002B60F4"/>
    <w:rsid w:val="002C004A"/>
    <w:rsid w:val="002D18D4"/>
    <w:rsid w:val="002D5AF7"/>
    <w:rsid w:val="00321D50"/>
    <w:rsid w:val="00321F30"/>
    <w:rsid w:val="0036058F"/>
    <w:rsid w:val="00364F4F"/>
    <w:rsid w:val="0037599B"/>
    <w:rsid w:val="003950AD"/>
    <w:rsid w:val="003E777B"/>
    <w:rsid w:val="00466C03"/>
    <w:rsid w:val="00477CB0"/>
    <w:rsid w:val="004A7969"/>
    <w:rsid w:val="004B36DF"/>
    <w:rsid w:val="004F6FA7"/>
    <w:rsid w:val="00500795"/>
    <w:rsid w:val="00520A98"/>
    <w:rsid w:val="00542F14"/>
    <w:rsid w:val="00547347"/>
    <w:rsid w:val="00551157"/>
    <w:rsid w:val="005551C7"/>
    <w:rsid w:val="00555AC9"/>
    <w:rsid w:val="00560A26"/>
    <w:rsid w:val="00584C13"/>
    <w:rsid w:val="00587132"/>
    <w:rsid w:val="005B2DF7"/>
    <w:rsid w:val="005D27BE"/>
    <w:rsid w:val="005D29E0"/>
    <w:rsid w:val="005D6EEC"/>
    <w:rsid w:val="005F42DB"/>
    <w:rsid w:val="00611EAB"/>
    <w:rsid w:val="006531F2"/>
    <w:rsid w:val="006645DF"/>
    <w:rsid w:val="00693139"/>
    <w:rsid w:val="00695C95"/>
    <w:rsid w:val="00696DDA"/>
    <w:rsid w:val="006A5178"/>
    <w:rsid w:val="006F4D3B"/>
    <w:rsid w:val="00704336"/>
    <w:rsid w:val="00707B89"/>
    <w:rsid w:val="007271D4"/>
    <w:rsid w:val="00730351"/>
    <w:rsid w:val="007B1564"/>
    <w:rsid w:val="007B4B0C"/>
    <w:rsid w:val="007B7FCC"/>
    <w:rsid w:val="007D35CA"/>
    <w:rsid w:val="007D77CC"/>
    <w:rsid w:val="007F0CCE"/>
    <w:rsid w:val="00806222"/>
    <w:rsid w:val="00820AF1"/>
    <w:rsid w:val="00850E52"/>
    <w:rsid w:val="00851B30"/>
    <w:rsid w:val="00861BE1"/>
    <w:rsid w:val="00866FCC"/>
    <w:rsid w:val="008855F8"/>
    <w:rsid w:val="008A4C39"/>
    <w:rsid w:val="008B42A9"/>
    <w:rsid w:val="008D4DAC"/>
    <w:rsid w:val="008E5C65"/>
    <w:rsid w:val="009079DE"/>
    <w:rsid w:val="00927D63"/>
    <w:rsid w:val="00931915"/>
    <w:rsid w:val="00933DC7"/>
    <w:rsid w:val="00972539"/>
    <w:rsid w:val="009775BF"/>
    <w:rsid w:val="00981B93"/>
    <w:rsid w:val="00987E04"/>
    <w:rsid w:val="0099766D"/>
    <w:rsid w:val="009A6F33"/>
    <w:rsid w:val="009B3317"/>
    <w:rsid w:val="009E6F37"/>
    <w:rsid w:val="009F7003"/>
    <w:rsid w:val="00A45DDC"/>
    <w:rsid w:val="00A653CA"/>
    <w:rsid w:val="00A80B80"/>
    <w:rsid w:val="00A878CB"/>
    <w:rsid w:val="00A92A73"/>
    <w:rsid w:val="00AC1255"/>
    <w:rsid w:val="00AF09D8"/>
    <w:rsid w:val="00B17BCB"/>
    <w:rsid w:val="00B25551"/>
    <w:rsid w:val="00B25EDA"/>
    <w:rsid w:val="00B53E32"/>
    <w:rsid w:val="00B825E9"/>
    <w:rsid w:val="00B87E6D"/>
    <w:rsid w:val="00B9639D"/>
    <w:rsid w:val="00BB5CBD"/>
    <w:rsid w:val="00BC140C"/>
    <w:rsid w:val="00BC44F5"/>
    <w:rsid w:val="00BD3764"/>
    <w:rsid w:val="00BD5B05"/>
    <w:rsid w:val="00C0429F"/>
    <w:rsid w:val="00C27084"/>
    <w:rsid w:val="00C31B99"/>
    <w:rsid w:val="00C5719B"/>
    <w:rsid w:val="00C87C62"/>
    <w:rsid w:val="00CA6C03"/>
    <w:rsid w:val="00CD2CFB"/>
    <w:rsid w:val="00CE1DA9"/>
    <w:rsid w:val="00CE6A49"/>
    <w:rsid w:val="00D15924"/>
    <w:rsid w:val="00D232F5"/>
    <w:rsid w:val="00D6042A"/>
    <w:rsid w:val="00D7151D"/>
    <w:rsid w:val="00D82EF9"/>
    <w:rsid w:val="00D859E4"/>
    <w:rsid w:val="00DB1D1B"/>
    <w:rsid w:val="00DC2D76"/>
    <w:rsid w:val="00DE1F9B"/>
    <w:rsid w:val="00DE5F17"/>
    <w:rsid w:val="00DF5444"/>
    <w:rsid w:val="00E05D5D"/>
    <w:rsid w:val="00E40880"/>
    <w:rsid w:val="00E427B8"/>
    <w:rsid w:val="00E64D57"/>
    <w:rsid w:val="00EC3799"/>
    <w:rsid w:val="00EC49F4"/>
    <w:rsid w:val="00F04184"/>
    <w:rsid w:val="00F10424"/>
    <w:rsid w:val="00F10FA3"/>
    <w:rsid w:val="00F17F3E"/>
    <w:rsid w:val="00F2693F"/>
    <w:rsid w:val="00F331FE"/>
    <w:rsid w:val="00F33C07"/>
    <w:rsid w:val="00F74835"/>
    <w:rsid w:val="00F80256"/>
    <w:rsid w:val="00FB0011"/>
    <w:rsid w:val="00FC351C"/>
    <w:rsid w:val="00FC3A14"/>
    <w:rsid w:val="00FD54F9"/>
    <w:rsid w:val="00FD6982"/>
    <w:rsid w:val="00FE376A"/>
    <w:rsid w:val="02502671"/>
    <w:rsid w:val="02B32C00"/>
    <w:rsid w:val="02E95776"/>
    <w:rsid w:val="04A86794"/>
    <w:rsid w:val="05900FD6"/>
    <w:rsid w:val="05A54A82"/>
    <w:rsid w:val="06170F1E"/>
    <w:rsid w:val="066E509E"/>
    <w:rsid w:val="071A4FFB"/>
    <w:rsid w:val="07707311"/>
    <w:rsid w:val="082D0D5E"/>
    <w:rsid w:val="08A96637"/>
    <w:rsid w:val="08FA3336"/>
    <w:rsid w:val="0A3E54A5"/>
    <w:rsid w:val="0B3F14D4"/>
    <w:rsid w:val="0EE04D7C"/>
    <w:rsid w:val="0F566DED"/>
    <w:rsid w:val="0F7A0D2D"/>
    <w:rsid w:val="11E15093"/>
    <w:rsid w:val="128D14E9"/>
    <w:rsid w:val="133833D9"/>
    <w:rsid w:val="13A740BB"/>
    <w:rsid w:val="13B3480E"/>
    <w:rsid w:val="13EB044B"/>
    <w:rsid w:val="146E7767"/>
    <w:rsid w:val="152F4368"/>
    <w:rsid w:val="15995C85"/>
    <w:rsid w:val="16467BBB"/>
    <w:rsid w:val="167E55A7"/>
    <w:rsid w:val="18616F2E"/>
    <w:rsid w:val="18F71640"/>
    <w:rsid w:val="196D1903"/>
    <w:rsid w:val="1B723200"/>
    <w:rsid w:val="1C142509"/>
    <w:rsid w:val="1C1442B7"/>
    <w:rsid w:val="1C3404B6"/>
    <w:rsid w:val="1C406E5A"/>
    <w:rsid w:val="1CC76D35"/>
    <w:rsid w:val="1DE941FF"/>
    <w:rsid w:val="1E8E65A3"/>
    <w:rsid w:val="1EDF0BAD"/>
    <w:rsid w:val="1FE3088A"/>
    <w:rsid w:val="20580C17"/>
    <w:rsid w:val="20AA51EA"/>
    <w:rsid w:val="216D06F2"/>
    <w:rsid w:val="22145011"/>
    <w:rsid w:val="232F7706"/>
    <w:rsid w:val="23BE0FC7"/>
    <w:rsid w:val="243543A8"/>
    <w:rsid w:val="24885842"/>
    <w:rsid w:val="25A42208"/>
    <w:rsid w:val="25CC175F"/>
    <w:rsid w:val="277F2F2D"/>
    <w:rsid w:val="27C6290A"/>
    <w:rsid w:val="28D14C84"/>
    <w:rsid w:val="28F11C08"/>
    <w:rsid w:val="2A522B7B"/>
    <w:rsid w:val="2C1B6F9C"/>
    <w:rsid w:val="2CE90E48"/>
    <w:rsid w:val="2D9E60D7"/>
    <w:rsid w:val="2E163EBF"/>
    <w:rsid w:val="2E666BF4"/>
    <w:rsid w:val="2F0401BB"/>
    <w:rsid w:val="2FB90FA6"/>
    <w:rsid w:val="30444929"/>
    <w:rsid w:val="305667F5"/>
    <w:rsid w:val="309F019C"/>
    <w:rsid w:val="30C61BCC"/>
    <w:rsid w:val="31104BF6"/>
    <w:rsid w:val="313C59EB"/>
    <w:rsid w:val="315947EF"/>
    <w:rsid w:val="31AB2B70"/>
    <w:rsid w:val="3330332D"/>
    <w:rsid w:val="33997124"/>
    <w:rsid w:val="34192013"/>
    <w:rsid w:val="348B6F49"/>
    <w:rsid w:val="35B375BA"/>
    <w:rsid w:val="36356EAC"/>
    <w:rsid w:val="369B06A2"/>
    <w:rsid w:val="381476C1"/>
    <w:rsid w:val="38207DBA"/>
    <w:rsid w:val="38D17360"/>
    <w:rsid w:val="3A7C154E"/>
    <w:rsid w:val="3AD153F6"/>
    <w:rsid w:val="3BF03FA1"/>
    <w:rsid w:val="3C2C4182"/>
    <w:rsid w:val="3C37572C"/>
    <w:rsid w:val="3C681D8A"/>
    <w:rsid w:val="3CBD2DBB"/>
    <w:rsid w:val="3CC605AD"/>
    <w:rsid w:val="3D65451B"/>
    <w:rsid w:val="3D7C5D6F"/>
    <w:rsid w:val="3E483C21"/>
    <w:rsid w:val="3EA03A5D"/>
    <w:rsid w:val="3F3917BB"/>
    <w:rsid w:val="3FAF1A7E"/>
    <w:rsid w:val="41C060DD"/>
    <w:rsid w:val="41F36599"/>
    <w:rsid w:val="42E163F2"/>
    <w:rsid w:val="43B43B06"/>
    <w:rsid w:val="44531571"/>
    <w:rsid w:val="44D73F50"/>
    <w:rsid w:val="44D81A76"/>
    <w:rsid w:val="450E3843"/>
    <w:rsid w:val="458115B6"/>
    <w:rsid w:val="464A0752"/>
    <w:rsid w:val="467A5823"/>
    <w:rsid w:val="47FB7F56"/>
    <w:rsid w:val="48082673"/>
    <w:rsid w:val="488F0E1B"/>
    <w:rsid w:val="48E7672C"/>
    <w:rsid w:val="495C67D2"/>
    <w:rsid w:val="4B764C81"/>
    <w:rsid w:val="4B944949"/>
    <w:rsid w:val="4C6A56AA"/>
    <w:rsid w:val="4D27359B"/>
    <w:rsid w:val="4E1C6E78"/>
    <w:rsid w:val="4F253B0A"/>
    <w:rsid w:val="4FC82444"/>
    <w:rsid w:val="4FFA0AF3"/>
    <w:rsid w:val="50357D7D"/>
    <w:rsid w:val="50B25FB2"/>
    <w:rsid w:val="51090512"/>
    <w:rsid w:val="51826FF2"/>
    <w:rsid w:val="51DA6E2E"/>
    <w:rsid w:val="53650979"/>
    <w:rsid w:val="53656BCB"/>
    <w:rsid w:val="54BA4CF5"/>
    <w:rsid w:val="54FC70BB"/>
    <w:rsid w:val="552C79A0"/>
    <w:rsid w:val="555962BC"/>
    <w:rsid w:val="56F00EA2"/>
    <w:rsid w:val="56FC15F5"/>
    <w:rsid w:val="570E07A3"/>
    <w:rsid w:val="571526B6"/>
    <w:rsid w:val="577613A7"/>
    <w:rsid w:val="577675F9"/>
    <w:rsid w:val="57C57C38"/>
    <w:rsid w:val="58136BF6"/>
    <w:rsid w:val="5A134FAF"/>
    <w:rsid w:val="5B871DD5"/>
    <w:rsid w:val="5C380D48"/>
    <w:rsid w:val="5CF8460C"/>
    <w:rsid w:val="5D264C1C"/>
    <w:rsid w:val="5D3E4715"/>
    <w:rsid w:val="5F5D2E4C"/>
    <w:rsid w:val="60EF5D26"/>
    <w:rsid w:val="62364E44"/>
    <w:rsid w:val="62F67840"/>
    <w:rsid w:val="647924D6"/>
    <w:rsid w:val="649E1F3D"/>
    <w:rsid w:val="64EA0CC3"/>
    <w:rsid w:val="657F6514"/>
    <w:rsid w:val="65907AD8"/>
    <w:rsid w:val="665C3E5E"/>
    <w:rsid w:val="66770C98"/>
    <w:rsid w:val="66A650D9"/>
    <w:rsid w:val="67915D89"/>
    <w:rsid w:val="683230C8"/>
    <w:rsid w:val="69390486"/>
    <w:rsid w:val="6A0B1E23"/>
    <w:rsid w:val="6A23552C"/>
    <w:rsid w:val="6AC64860"/>
    <w:rsid w:val="6AFE1987"/>
    <w:rsid w:val="6B99343A"/>
    <w:rsid w:val="6BE566A3"/>
    <w:rsid w:val="6D3276C6"/>
    <w:rsid w:val="6DA46816"/>
    <w:rsid w:val="6E361438"/>
    <w:rsid w:val="6E9879FD"/>
    <w:rsid w:val="6F03131A"/>
    <w:rsid w:val="6F103A37"/>
    <w:rsid w:val="6F997ED1"/>
    <w:rsid w:val="6FEF189F"/>
    <w:rsid w:val="705362D1"/>
    <w:rsid w:val="71105F71"/>
    <w:rsid w:val="71257C6E"/>
    <w:rsid w:val="71AF7537"/>
    <w:rsid w:val="72A11576"/>
    <w:rsid w:val="72D37256"/>
    <w:rsid w:val="72E92126"/>
    <w:rsid w:val="73C30F32"/>
    <w:rsid w:val="7419513C"/>
    <w:rsid w:val="74CC21AE"/>
    <w:rsid w:val="75041948"/>
    <w:rsid w:val="75E83018"/>
    <w:rsid w:val="765468FF"/>
    <w:rsid w:val="765C7562"/>
    <w:rsid w:val="767D5E56"/>
    <w:rsid w:val="76EA2DC0"/>
    <w:rsid w:val="7860333A"/>
    <w:rsid w:val="78762B5D"/>
    <w:rsid w:val="78770683"/>
    <w:rsid w:val="78833246"/>
    <w:rsid w:val="7997722F"/>
    <w:rsid w:val="79B002F1"/>
    <w:rsid w:val="7A546ECE"/>
    <w:rsid w:val="7AB015BF"/>
    <w:rsid w:val="7B2745E3"/>
    <w:rsid w:val="7B4C229B"/>
    <w:rsid w:val="7B735A7A"/>
    <w:rsid w:val="7B845591"/>
    <w:rsid w:val="7C037F26"/>
    <w:rsid w:val="7C1F350C"/>
    <w:rsid w:val="7C572CA5"/>
    <w:rsid w:val="7CBB76D8"/>
    <w:rsid w:val="7DD6409E"/>
    <w:rsid w:val="7F3379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4B4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184B44"/>
    <w:pPr>
      <w:jc w:val="left"/>
    </w:pPr>
  </w:style>
  <w:style w:type="paragraph" w:styleId="a4">
    <w:name w:val="Balloon Text"/>
    <w:basedOn w:val="a"/>
    <w:link w:val="Char0"/>
    <w:uiPriority w:val="99"/>
    <w:semiHidden/>
    <w:unhideWhenUsed/>
    <w:qFormat/>
    <w:rsid w:val="00184B44"/>
    <w:rPr>
      <w:sz w:val="18"/>
      <w:szCs w:val="18"/>
    </w:rPr>
  </w:style>
  <w:style w:type="paragraph" w:styleId="a5">
    <w:name w:val="footer"/>
    <w:basedOn w:val="a"/>
    <w:link w:val="Char1"/>
    <w:uiPriority w:val="99"/>
    <w:unhideWhenUsed/>
    <w:qFormat/>
    <w:rsid w:val="00184B44"/>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184B44"/>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rsid w:val="00184B44"/>
    <w:pPr>
      <w:widowControl/>
      <w:spacing w:before="100" w:beforeAutospacing="1" w:after="100" w:afterAutospacing="1"/>
      <w:jc w:val="left"/>
    </w:pPr>
    <w:rPr>
      <w:rFonts w:ascii="宋体" w:eastAsia="宋体" w:hAnsi="宋体" w:cs="宋体"/>
      <w:kern w:val="0"/>
      <w:sz w:val="24"/>
      <w:szCs w:val="24"/>
    </w:rPr>
  </w:style>
  <w:style w:type="paragraph" w:styleId="a8">
    <w:name w:val="annotation subject"/>
    <w:basedOn w:val="a3"/>
    <w:next w:val="a3"/>
    <w:link w:val="Char3"/>
    <w:uiPriority w:val="99"/>
    <w:semiHidden/>
    <w:unhideWhenUsed/>
    <w:qFormat/>
    <w:rsid w:val="00184B44"/>
    <w:rPr>
      <w:b/>
      <w:bCs/>
    </w:rPr>
  </w:style>
  <w:style w:type="table" w:styleId="a9">
    <w:name w:val="Table Grid"/>
    <w:basedOn w:val="a1"/>
    <w:uiPriority w:val="59"/>
    <w:qFormat/>
    <w:rsid w:val="00184B44"/>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basedOn w:val="a0"/>
    <w:uiPriority w:val="22"/>
    <w:qFormat/>
    <w:rsid w:val="00184B44"/>
    <w:rPr>
      <w:b/>
      <w:bCs/>
    </w:rPr>
  </w:style>
  <w:style w:type="character" w:styleId="ab">
    <w:name w:val="annotation reference"/>
    <w:basedOn w:val="a0"/>
    <w:uiPriority w:val="99"/>
    <w:semiHidden/>
    <w:unhideWhenUsed/>
    <w:qFormat/>
    <w:rsid w:val="00184B44"/>
    <w:rPr>
      <w:sz w:val="21"/>
      <w:szCs w:val="21"/>
    </w:rPr>
  </w:style>
  <w:style w:type="paragraph" w:customStyle="1" w:styleId="ac">
    <w:name w:val="论文正文"/>
    <w:basedOn w:val="a"/>
    <w:qFormat/>
    <w:rsid w:val="00184B44"/>
    <w:pPr>
      <w:autoSpaceDE w:val="0"/>
      <w:autoSpaceDN w:val="0"/>
      <w:spacing w:line="360" w:lineRule="auto"/>
      <w:ind w:firstLineChars="200" w:firstLine="420"/>
    </w:pPr>
    <w:rPr>
      <w:rFonts w:ascii="Times New Roman" w:eastAsia="宋体" w:hAnsi="Times New Roman" w:cs="仿宋"/>
      <w:kern w:val="0"/>
      <w:sz w:val="24"/>
      <w:lang w:eastAsia="en-US" w:bidi="en-US"/>
    </w:rPr>
  </w:style>
  <w:style w:type="character" w:customStyle="1" w:styleId="Char2">
    <w:name w:val="页眉 Char"/>
    <w:basedOn w:val="a0"/>
    <w:link w:val="a6"/>
    <w:uiPriority w:val="99"/>
    <w:qFormat/>
    <w:rsid w:val="00184B44"/>
    <w:rPr>
      <w:sz w:val="18"/>
      <w:szCs w:val="18"/>
    </w:rPr>
  </w:style>
  <w:style w:type="character" w:customStyle="1" w:styleId="Char1">
    <w:name w:val="页脚 Char"/>
    <w:basedOn w:val="a0"/>
    <w:link w:val="a5"/>
    <w:uiPriority w:val="99"/>
    <w:qFormat/>
    <w:rsid w:val="00184B44"/>
    <w:rPr>
      <w:sz w:val="18"/>
      <w:szCs w:val="18"/>
    </w:rPr>
  </w:style>
  <w:style w:type="paragraph" w:styleId="ad">
    <w:name w:val="List Paragraph"/>
    <w:basedOn w:val="a"/>
    <w:uiPriority w:val="34"/>
    <w:qFormat/>
    <w:rsid w:val="00184B44"/>
    <w:pPr>
      <w:ind w:firstLineChars="200" w:firstLine="420"/>
    </w:pPr>
  </w:style>
  <w:style w:type="character" w:customStyle="1" w:styleId="Char0">
    <w:name w:val="批注框文本 Char"/>
    <w:basedOn w:val="a0"/>
    <w:link w:val="a4"/>
    <w:uiPriority w:val="99"/>
    <w:semiHidden/>
    <w:qFormat/>
    <w:rsid w:val="00184B44"/>
    <w:rPr>
      <w:sz w:val="18"/>
      <w:szCs w:val="18"/>
    </w:rPr>
  </w:style>
  <w:style w:type="character" w:customStyle="1" w:styleId="Char">
    <w:name w:val="批注文字 Char"/>
    <w:basedOn w:val="a0"/>
    <w:link w:val="a3"/>
    <w:uiPriority w:val="99"/>
    <w:semiHidden/>
    <w:qFormat/>
    <w:rsid w:val="00184B44"/>
    <w:rPr>
      <w:kern w:val="2"/>
      <w:sz w:val="21"/>
      <w:szCs w:val="22"/>
    </w:rPr>
  </w:style>
  <w:style w:type="character" w:customStyle="1" w:styleId="Char3">
    <w:name w:val="批注主题 Char"/>
    <w:basedOn w:val="Char"/>
    <w:link w:val="a8"/>
    <w:uiPriority w:val="99"/>
    <w:semiHidden/>
    <w:qFormat/>
    <w:rsid w:val="00184B44"/>
    <w:rPr>
      <w:b/>
      <w:bCs/>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546</Words>
  <Characters>3117</Characters>
  <Application>Microsoft Office Word</Application>
  <DocSecurity>0</DocSecurity>
  <Lines>25</Lines>
  <Paragraphs>7</Paragraphs>
  <ScaleCrop>false</ScaleCrop>
  <Company>微软中国</Company>
  <LinksUpToDate>false</LinksUpToDate>
  <CharactersWithSpaces>3656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vv</dc:creator>
  <cp:lastModifiedBy>Administrator</cp:lastModifiedBy>
  <cp:revision>140</cp:revision>
  <dcterms:created xsi:type="dcterms:W3CDTF">2022-05-13T12:57:00Z</dcterms:created>
  <dcterms:modified xsi:type="dcterms:W3CDTF">2025-12-15T07:56:00Z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A89DD6B00EC540AB92A5D05C217CB231_13</vt:lpwstr>
  </property>
  <property fmtid="{D5CDD505-2E9C-101B-9397-08002B2CF9AE}" pid="4" name="KSOTemplateDocerSaveRecord">
    <vt:lpwstr>eyJoZGlkIjoiZDRmNThiNTFkZTQxMzRhNTgxNzY3MTRkMGI1YzY2MzEiLCJ1c2VySWQiOiI1MzI2OTIxNjMifQ==</vt:lpwstr>
  </property>
</Properties>
</file>