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F1FB6">
      <w:pPr>
        <w:spacing w:line="360" w:lineRule="auto"/>
        <w:jc w:val="center"/>
        <w:rPr>
          <w:rStyle w:val="11"/>
          <w:rFonts w:ascii="方正小标宋简体" w:hAnsi="方正小标宋简体" w:eastAsia="方正小标宋简体"/>
          <w:b w:val="0"/>
          <w:sz w:val="32"/>
          <w:szCs w:val="32"/>
        </w:rPr>
      </w:pPr>
      <w:r>
        <w:rPr>
          <w:rStyle w:val="11"/>
          <w:rFonts w:hint="eastAsia" w:ascii="方正小标宋简体" w:hAnsi="方正小标宋简体" w:eastAsia="方正小标宋简体"/>
          <w:b w:val="0"/>
          <w:sz w:val="32"/>
          <w:szCs w:val="32"/>
        </w:rPr>
        <w:t>“国际传播（法治传播）”微专业招生简章</w:t>
      </w:r>
    </w:p>
    <w:p w14:paraId="2E231F72">
      <w:pPr>
        <w:spacing w:line="360" w:lineRule="auto"/>
        <w:rPr>
          <w:rStyle w:val="11"/>
          <w:rFonts w:ascii="宋体" w:hAnsi="宋体" w:eastAsia="宋体"/>
          <w:color w:val="000000"/>
          <w:sz w:val="24"/>
          <w:szCs w:val="24"/>
        </w:rPr>
      </w:pPr>
    </w:p>
    <w:p w14:paraId="5B4D7B65">
      <w:pPr>
        <w:spacing w:line="360" w:lineRule="auto"/>
        <w:ind w:firstLine="560" w:firstLineChars="200"/>
        <w:rPr>
          <w:rStyle w:val="11"/>
          <w:rFonts w:ascii="黑体" w:hAnsi="黑体" w:eastAsia="黑体" w:cs="黑体"/>
          <w:sz w:val="28"/>
          <w:szCs w:val="28"/>
        </w:rPr>
      </w:pPr>
      <w:r>
        <w:rPr>
          <w:rStyle w:val="11"/>
          <w:rFonts w:hint="eastAsia" w:ascii="黑体" w:hAnsi="黑体" w:eastAsia="黑体" w:cs="黑体"/>
          <w:b w:val="0"/>
          <w:bCs w:val="0"/>
          <w:sz w:val="28"/>
          <w:szCs w:val="28"/>
        </w:rPr>
        <w:t>一、专业简介</w:t>
      </w:r>
    </w:p>
    <w:p w14:paraId="4AA062F0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《中华人民共和国法治宣传教育法》2025年11月1日实施，具有法治传播尤其是具有“</w:t>
      </w:r>
      <w:r>
        <w:rPr>
          <w:rFonts w:ascii="宋体" w:hAnsi="宋体" w:eastAsia="宋体"/>
          <w:sz w:val="24"/>
          <w:szCs w:val="24"/>
        </w:rPr>
        <w:t>涉外法治宣传教育</w:t>
      </w:r>
      <w:r>
        <w:rPr>
          <w:rFonts w:hint="eastAsia" w:ascii="宋体" w:hAnsi="宋体" w:eastAsia="宋体"/>
          <w:sz w:val="24"/>
          <w:szCs w:val="24"/>
        </w:rPr>
        <w:t>和</w:t>
      </w:r>
      <w:r>
        <w:rPr>
          <w:rFonts w:ascii="宋体" w:hAnsi="宋体" w:eastAsia="宋体"/>
          <w:sz w:val="24"/>
          <w:szCs w:val="24"/>
        </w:rPr>
        <w:t>法治文化国际传播能力</w:t>
      </w:r>
      <w:r>
        <w:rPr>
          <w:rFonts w:hint="eastAsia" w:ascii="宋体" w:hAnsi="宋体" w:eastAsia="宋体"/>
          <w:sz w:val="24"/>
          <w:szCs w:val="24"/>
        </w:rPr>
        <w:t>“的高校毕业生成为紧缺人才。</w:t>
      </w:r>
    </w:p>
    <w:p w14:paraId="3FE8E1AC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“</w:t>
      </w:r>
      <w:r>
        <w:rPr>
          <w:rFonts w:hint="eastAsia" w:ascii="宋体" w:hAnsi="宋体" w:eastAsia="宋体"/>
          <w:sz w:val="24"/>
          <w:szCs w:val="24"/>
        </w:rPr>
        <w:t>国际传播（法治传播）</w:t>
      </w:r>
      <w:r>
        <w:rPr>
          <w:rFonts w:ascii="宋体" w:hAnsi="宋体" w:eastAsia="宋体"/>
          <w:sz w:val="24"/>
          <w:szCs w:val="24"/>
        </w:rPr>
        <w:t>”</w:t>
      </w:r>
      <w:r>
        <w:rPr>
          <w:rFonts w:hint="eastAsia" w:ascii="宋体" w:hAnsi="宋体" w:eastAsia="宋体"/>
          <w:sz w:val="24"/>
          <w:szCs w:val="24"/>
        </w:rPr>
        <w:t>是上海纪录片学院(法治宣传教育学院)以2025年4月教育部发布的高等教育本科专业目录和11月1日实施的《中华人民共和国法治宣传教育法》</w:t>
      </w:r>
      <w:r>
        <w:rPr>
          <w:rFonts w:ascii="宋体" w:hAnsi="宋体" w:eastAsia="宋体"/>
          <w:sz w:val="24"/>
          <w:szCs w:val="24"/>
        </w:rPr>
        <w:t>第十条</w:t>
      </w:r>
      <w:r>
        <w:rPr>
          <w:rFonts w:hint="eastAsia" w:ascii="宋体" w:hAnsi="宋体" w:eastAsia="宋体"/>
          <w:sz w:val="24"/>
          <w:szCs w:val="24"/>
        </w:rPr>
        <w:t>“</w:t>
      </w:r>
      <w:r>
        <w:rPr>
          <w:rFonts w:ascii="宋体" w:hAnsi="宋体" w:eastAsia="宋体"/>
          <w:sz w:val="24"/>
          <w:szCs w:val="24"/>
        </w:rPr>
        <w:t>国家加强涉外法治宣传教育，提升法治文化国际传播能力，积极阐释中国特色涉外法治理念、主张和成功实践。国家鼓励和支持开展法治宣传教育国际交流合作</w:t>
      </w:r>
      <w:r>
        <w:rPr>
          <w:rFonts w:hint="eastAsia" w:ascii="宋体" w:hAnsi="宋体" w:eastAsia="宋体"/>
          <w:sz w:val="24"/>
          <w:szCs w:val="24"/>
        </w:rPr>
        <w:t>”为指引，与中国-上海合作组织国际司法交流合作培训基地、法律学院、马克思主义学院联合开设，融合法学、新闻传播学、马克思主义理论等多学科核心资源，以“精准对接法治国际传播刚需、系统培育复合型专业能力”为核心定位的新型交叉学科教育项目。</w:t>
      </w:r>
    </w:p>
    <w:p w14:paraId="11CD0471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微专业聚焦国际法治话语体系构建、涉外法律事务传播、国际争端舆论引导等核心领域，构建涵盖理论基础、实践技能、案例应用的精炼课程体系。通过两个学期的系统培养，帮助学生具备“法治素养+传播技能+国际视野”的复合型素养，以一篇立足国际法治传播田野实践的高质量论文完成结业，增强在涉外法治实践、国际媒体传播、跨境政务服务等领域从事相关工作的竞争优势，也可为报考厦门大学、武汉大学、中国政法大学、华东政法大学等高校法律（法治）传播硕士研究生进行相关准备。</w:t>
      </w:r>
    </w:p>
    <w:p w14:paraId="77B8AB1C">
      <w:pPr>
        <w:spacing w:line="360" w:lineRule="auto"/>
        <w:ind w:firstLine="560" w:firstLineChars="200"/>
        <w:rPr>
          <w:rStyle w:val="11"/>
          <w:rFonts w:ascii="黑体" w:hAnsi="黑体" w:eastAsia="黑体" w:cs="黑体"/>
          <w:b w:val="0"/>
          <w:bCs w:val="0"/>
          <w:sz w:val="28"/>
          <w:szCs w:val="28"/>
        </w:rPr>
      </w:pPr>
      <w:r>
        <w:rPr>
          <w:rStyle w:val="11"/>
          <w:rFonts w:hint="eastAsia" w:ascii="黑体" w:hAnsi="黑体" w:eastAsia="黑体" w:cs="黑体"/>
          <w:b w:val="0"/>
          <w:bCs w:val="0"/>
          <w:sz w:val="28"/>
          <w:szCs w:val="28"/>
        </w:rPr>
        <w:t>二、培养目标</w:t>
      </w:r>
    </w:p>
    <w:p w14:paraId="1497C68A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本微专业致力于培养“懂法治、会传播、通国际”的复合型人才，构建“知识—能力—素养”三位一体的培养体系，具体目标如下：</w:t>
      </w:r>
    </w:p>
    <w:p w14:paraId="29F49AE5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跨学科知识融合：让学生系统掌握跨学科核心理论，夯实国际传播基础原理与法治领域核心知识，兼顾国际政治、全球治理、跨文化沟通等交叉领域基础理论，形成“法治+传播+国际视野”的复合型知识结构，打破单一学科知识局限。</w:t>
      </w:r>
    </w:p>
    <w:p w14:paraId="43886372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实践能力培养：聚焦实践应用与创新能力提升，通过案例研讨、项目实操、模拟实训等教学模式，着力培养学生法治国际传播实操能力、涉外法治场景适配能力、跨学科协同与创新能力及实践问题解决能力，使其能精准应对复杂国际传播场景中的实际需求。</w:t>
      </w:r>
    </w:p>
    <w:p w14:paraId="5675FD94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3.国际视野拓展：帮助学生立足中国国情阐释法治实践，同时尊重国际传播规律与不同国家文化差异，熟悉上合组织等区域国家文化特质与跨文化传播逻辑，具备全球化背景下的国际传播思维与跨文化沟通能力。</w:t>
      </w:r>
    </w:p>
    <w:p w14:paraId="7E9CF61F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职业素养提升：注重价值引领与综合素养培育，塑造学生坚定的国家立场、扎实的法治精神与职业操守，以及开放的跨界思维与协作意识，使其适应跨学科、跨领域、跨文化的工作场景，满足涉外法治传播、跨境媒体实务、国际组织服务等领域的从业要求。</w:t>
      </w:r>
    </w:p>
    <w:p w14:paraId="141744F3">
      <w:pPr>
        <w:spacing w:line="360" w:lineRule="auto"/>
        <w:ind w:firstLine="560" w:firstLineChars="200"/>
        <w:rPr>
          <w:rStyle w:val="11"/>
          <w:rFonts w:ascii="黑体" w:hAnsi="黑体" w:cs="黑体"/>
        </w:rPr>
      </w:pPr>
      <w:r>
        <w:rPr>
          <w:rStyle w:val="11"/>
          <w:rFonts w:hint="eastAsia" w:ascii="黑体" w:hAnsi="黑体" w:eastAsia="黑体" w:cs="黑体"/>
          <w:b w:val="0"/>
          <w:bCs w:val="0"/>
          <w:sz w:val="28"/>
          <w:szCs w:val="28"/>
        </w:rPr>
        <w:t>三、招生对象、报名条件及招生规模</w:t>
      </w:r>
    </w:p>
    <w:p w14:paraId="355E4060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  <w:t>（一）招生对象</w:t>
      </w:r>
    </w:p>
    <w:p w14:paraId="26CA21D7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本微专业面向上海政法学院2023级和2024级全日制本科生招生。</w:t>
      </w:r>
    </w:p>
    <w:p w14:paraId="0CF110FD">
      <w:pPr>
        <w:spacing w:line="360" w:lineRule="auto"/>
        <w:ind w:firstLine="480" w:firstLineChars="200"/>
        <w:rPr>
          <w:rStyle w:val="11"/>
          <w:rFonts w:ascii="黑体" w:hAnsi="黑体" w:eastAsia="黑体" w:cs="黑体"/>
          <w:b w:val="0"/>
          <w:bCs w:val="0"/>
          <w:color w:val="000000"/>
          <w:sz w:val="24"/>
          <w:szCs w:val="24"/>
        </w:rPr>
      </w:pP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  <w:t>（二）报名条件</w:t>
      </w:r>
    </w:p>
    <w:p w14:paraId="03BE7DE0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1、对国际传播、法治宣传教育等领域有浓厚兴趣，愿意投入时间参与跨学科学习与实践项目，毕业综合考虑就业与国内外深造，具备良好的中文表达与基础外语能力。</w:t>
      </w:r>
    </w:p>
    <w:p w14:paraId="5A15A3EA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2、认同上海纪录片学院（法治宣传教育学院）“脚底有泥，手上有活，心里有谱，眼中有光”的育人理念，政治立场坚定，乐于动手实干，愿意团队协作</w:t>
      </w:r>
      <w:r>
        <w:rPr>
          <w:rFonts w:ascii="宋体" w:hAnsi="宋体" w:eastAsia="宋体"/>
          <w:sz w:val="24"/>
          <w:szCs w:val="24"/>
        </w:rPr>
        <w:t>。</w:t>
      </w:r>
    </w:p>
    <w:p w14:paraId="0358F97E">
      <w:pPr>
        <w:spacing w:line="360" w:lineRule="auto"/>
        <w:ind w:firstLine="480" w:firstLineChars="200"/>
        <w:rPr>
          <w:rStyle w:val="11"/>
          <w:rFonts w:ascii="黑体" w:hAnsi="黑体" w:eastAsia="黑体" w:cs="黑体"/>
          <w:b w:val="0"/>
          <w:bCs w:val="0"/>
          <w:color w:val="000000"/>
          <w:sz w:val="24"/>
          <w:szCs w:val="24"/>
        </w:rPr>
      </w:pP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  <w:t>（三）招生规模</w:t>
      </w:r>
    </w:p>
    <w:p w14:paraId="53CEA004">
      <w:pPr>
        <w:spacing w:line="360" w:lineRule="auto"/>
        <w:ind w:firstLine="480" w:firstLineChars="200"/>
        <w:rPr>
          <w:rFonts w:ascii="宋体" w:hAnsi="宋体" w:eastAsia="宋体"/>
          <w:color w:val="4D4D4D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本微专业本次招生人数为20名，若招生人数低于15人，不予开班教学。若报名人数超过限额，将会择优录取。</w:t>
      </w:r>
    </w:p>
    <w:p w14:paraId="018DB386">
      <w:pPr>
        <w:spacing w:line="360" w:lineRule="auto"/>
        <w:ind w:firstLine="560" w:firstLineChars="200"/>
        <w:rPr>
          <w:rStyle w:val="11"/>
          <w:rFonts w:ascii="黑体" w:hAnsi="黑体" w:eastAsia="黑体" w:cs="黑体"/>
          <w:b w:val="0"/>
          <w:bCs w:val="0"/>
          <w:sz w:val="28"/>
          <w:szCs w:val="28"/>
        </w:rPr>
      </w:pPr>
      <w:r>
        <w:rPr>
          <w:rStyle w:val="11"/>
          <w:rFonts w:hint="eastAsia" w:ascii="黑体" w:hAnsi="黑体" w:eastAsia="黑体" w:cs="黑体"/>
          <w:b w:val="0"/>
          <w:bCs w:val="0"/>
          <w:sz w:val="28"/>
          <w:szCs w:val="28"/>
        </w:rPr>
        <w:t>四、课程设置</w:t>
      </w:r>
    </w:p>
    <w:p w14:paraId="118DF7DF">
      <w:pPr>
        <w:spacing w:line="560" w:lineRule="exact"/>
        <w:ind w:firstLine="361" w:firstLineChars="150"/>
        <w:jc w:val="center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国际传播（法治传播）微专业课程设置及教学进程计划表</w:t>
      </w:r>
    </w:p>
    <w:tbl>
      <w:tblPr>
        <w:tblStyle w:val="8"/>
        <w:tblW w:w="8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648"/>
        <w:gridCol w:w="2946"/>
        <w:gridCol w:w="870"/>
        <w:gridCol w:w="852"/>
        <w:gridCol w:w="3150"/>
      </w:tblGrid>
      <w:tr w14:paraId="3EE20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48" w:type="dxa"/>
            <w:noWrap/>
            <w:vAlign w:val="center"/>
          </w:tcPr>
          <w:p w14:paraId="05FD64CE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946" w:type="dxa"/>
            <w:noWrap/>
            <w:vAlign w:val="center"/>
          </w:tcPr>
          <w:p w14:paraId="45FA1F2C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870" w:type="dxa"/>
            <w:noWrap/>
            <w:vAlign w:val="center"/>
          </w:tcPr>
          <w:p w14:paraId="2908AE9E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4"/>
                <w:szCs w:val="24"/>
              </w:rPr>
              <w:t>学分</w:t>
            </w:r>
          </w:p>
        </w:tc>
        <w:tc>
          <w:tcPr>
            <w:tcW w:w="852" w:type="dxa"/>
            <w:noWrap/>
            <w:vAlign w:val="center"/>
          </w:tcPr>
          <w:p w14:paraId="5A2BB444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4"/>
                <w:szCs w:val="24"/>
              </w:rPr>
              <w:t>学时</w:t>
            </w:r>
          </w:p>
        </w:tc>
        <w:tc>
          <w:tcPr>
            <w:tcW w:w="3150" w:type="dxa"/>
            <w:noWrap/>
            <w:vAlign w:val="center"/>
          </w:tcPr>
          <w:p w14:paraId="206FA10D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4"/>
                <w:szCs w:val="24"/>
              </w:rPr>
              <w:t>开课学期</w:t>
            </w:r>
          </w:p>
        </w:tc>
      </w:tr>
      <w:tr w14:paraId="61569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8" w:hRule="atLeast"/>
          <w:jc w:val="center"/>
        </w:trPr>
        <w:tc>
          <w:tcPr>
            <w:tcW w:w="648" w:type="dxa"/>
            <w:noWrap/>
            <w:vAlign w:val="center"/>
          </w:tcPr>
          <w:p w14:paraId="4839FE8E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946" w:type="dxa"/>
            <w:noWrap/>
            <w:vAlign w:val="center"/>
          </w:tcPr>
          <w:p w14:paraId="5DC2D37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法学概论</w:t>
            </w:r>
          </w:p>
        </w:tc>
        <w:tc>
          <w:tcPr>
            <w:tcW w:w="870" w:type="dxa"/>
            <w:noWrap/>
            <w:vAlign w:val="center"/>
          </w:tcPr>
          <w:p w14:paraId="47B10725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14:paraId="7355A499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14:paraId="1AAAB2E8">
            <w:pPr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2025-2026学年春季学期</w:t>
            </w:r>
          </w:p>
        </w:tc>
      </w:tr>
      <w:tr w14:paraId="19FB7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92" w:hRule="atLeast"/>
          <w:jc w:val="center"/>
        </w:trPr>
        <w:tc>
          <w:tcPr>
            <w:tcW w:w="648" w:type="dxa"/>
            <w:noWrap/>
            <w:vAlign w:val="center"/>
          </w:tcPr>
          <w:p w14:paraId="70A4816C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2946" w:type="dxa"/>
            <w:noWrap/>
            <w:vAlign w:val="center"/>
          </w:tcPr>
          <w:p w14:paraId="46EC2A68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摄影摄像基础</w:t>
            </w:r>
          </w:p>
        </w:tc>
        <w:tc>
          <w:tcPr>
            <w:tcW w:w="870" w:type="dxa"/>
            <w:noWrap/>
            <w:vAlign w:val="center"/>
          </w:tcPr>
          <w:p w14:paraId="426A5D9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14:paraId="2D4C290F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14:paraId="6F710FC6">
            <w:pPr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2025-2026学年春季学期</w:t>
            </w:r>
          </w:p>
        </w:tc>
      </w:tr>
      <w:tr w14:paraId="1BD68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8" w:hRule="atLeast"/>
          <w:jc w:val="center"/>
        </w:trPr>
        <w:tc>
          <w:tcPr>
            <w:tcW w:w="648" w:type="dxa"/>
            <w:noWrap/>
            <w:vAlign w:val="center"/>
          </w:tcPr>
          <w:p w14:paraId="07253FC3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2946" w:type="dxa"/>
            <w:noWrap/>
            <w:vAlign w:val="center"/>
          </w:tcPr>
          <w:p w14:paraId="4ED44C84">
            <w:pPr>
              <w:jc w:val="center"/>
              <w:rPr>
                <w:rFonts w:ascii="仿宋_GB2312" w:eastAsia="仿宋_GB2312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影视后期制作</w:t>
            </w:r>
          </w:p>
        </w:tc>
        <w:tc>
          <w:tcPr>
            <w:tcW w:w="870" w:type="dxa"/>
            <w:noWrap/>
            <w:vAlign w:val="center"/>
          </w:tcPr>
          <w:p w14:paraId="17DA5764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14:paraId="1FA0963D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14:paraId="10036735">
            <w:pPr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2025-2026学年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春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季学期</w:t>
            </w:r>
          </w:p>
        </w:tc>
      </w:tr>
      <w:tr w14:paraId="2621A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8" w:hRule="atLeast"/>
          <w:jc w:val="center"/>
        </w:trPr>
        <w:tc>
          <w:tcPr>
            <w:tcW w:w="648" w:type="dxa"/>
            <w:noWrap/>
            <w:vAlign w:val="center"/>
          </w:tcPr>
          <w:p w14:paraId="51FB3C54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2946" w:type="dxa"/>
            <w:noWrap/>
            <w:vAlign w:val="center"/>
          </w:tcPr>
          <w:p w14:paraId="3696634B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国际新闻与传播</w:t>
            </w:r>
          </w:p>
        </w:tc>
        <w:tc>
          <w:tcPr>
            <w:tcW w:w="870" w:type="dxa"/>
            <w:noWrap/>
            <w:vAlign w:val="center"/>
          </w:tcPr>
          <w:p w14:paraId="2CB3C183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14:paraId="452A9F31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14:paraId="166997FD">
            <w:pPr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2025-2026学年夏季学期</w:t>
            </w:r>
          </w:p>
        </w:tc>
      </w:tr>
      <w:tr w14:paraId="0715B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8" w:hRule="atLeast"/>
          <w:jc w:val="center"/>
        </w:trPr>
        <w:tc>
          <w:tcPr>
            <w:tcW w:w="648" w:type="dxa"/>
            <w:noWrap/>
            <w:vAlign w:val="center"/>
          </w:tcPr>
          <w:p w14:paraId="377B1E44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2946" w:type="dxa"/>
            <w:noWrap/>
            <w:vAlign w:val="center"/>
          </w:tcPr>
          <w:p w14:paraId="52463B74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上合组织国家文化研究</w:t>
            </w:r>
          </w:p>
        </w:tc>
        <w:tc>
          <w:tcPr>
            <w:tcW w:w="870" w:type="dxa"/>
            <w:noWrap/>
            <w:vAlign w:val="center"/>
          </w:tcPr>
          <w:p w14:paraId="66AF74C0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14:paraId="4821AB4B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14:paraId="5C30724D">
            <w:pPr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2025-2026学年夏季学期</w:t>
            </w:r>
          </w:p>
        </w:tc>
      </w:tr>
    </w:tbl>
    <w:p w14:paraId="27924996">
      <w:pPr>
        <w:spacing w:line="360" w:lineRule="auto"/>
        <w:ind w:firstLine="560" w:firstLineChars="200"/>
        <w:rPr>
          <w:rStyle w:val="11"/>
          <w:rFonts w:ascii="黑体" w:hAnsi="黑体" w:eastAsia="黑体" w:cs="黑体"/>
          <w:b w:val="0"/>
          <w:bCs w:val="0"/>
          <w:sz w:val="28"/>
          <w:szCs w:val="28"/>
        </w:rPr>
      </w:pPr>
      <w:r>
        <w:rPr>
          <w:rStyle w:val="11"/>
          <w:rFonts w:hint="eastAsia" w:ascii="黑体" w:hAnsi="黑体" w:eastAsia="黑体" w:cs="黑体"/>
          <w:b w:val="0"/>
          <w:bCs w:val="0"/>
          <w:sz w:val="28"/>
          <w:szCs w:val="28"/>
        </w:rPr>
        <w:t>附：课程简介</w:t>
      </w:r>
    </w:p>
    <w:p w14:paraId="037C419B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《法学概论》：面向非法学专业学生开设的通识教育课程，系统介绍法学基本原理、中国特色社会主义法律体系核心内容与法治实践要义。课程以法的概念、本质、渊源为理论基础，结合典型案例与法治宣传教育实践，帮助学生树立法治思维，掌握运用法律知识分析和解决现实问题的基本能力，为后续法治传播学习奠定理论基础。</w:t>
      </w:r>
    </w:p>
    <w:p w14:paraId="0B104EA9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《摄影摄像基础》：新闻传播、法治宣传教育相关专业基础课程，聚焦摄影摄像核心技术与创作思维。课程以器材操作、构图用光、叙事表达为核心，系统讲解相机与摄像机基础设置、景别与镜头语言运用、光影与色彩把控技巧，结合新闻纪实、法治宣传短片等场景，强化学生从选题策划、拍摄执行到素材整理的全流程实践能力，培养用镜头捕捉真实、传递法治信息的专业素养。</w:t>
      </w:r>
    </w:p>
    <w:p w14:paraId="6E7C3F55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《影视后期制作》：新闻传播、法治宣传教育专业核心实践课程，承接摄影摄像基础实操内容。课程以剪辑拼接、调色校正、字幕特效、音频处理为核心模块，系统讲解PremierePro、AfterEffects等主流后期软件操作方法，重点训练素材筛选整合、叙事节奏把控、画面风格优化能力，结合法治新闻短片、普法宣传片等真实应用场景，指导学生完成从素材粗剪到成片输出的全流程制作，筑牢影像传播实践根基。</w:t>
      </w:r>
    </w:p>
    <w:p w14:paraId="1820188F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《国际新闻与传播》：新闻传播、法治宣传教育专业核心课程，聚焦国际新闻传播理论框架、实务技巧与跨文化传播规律。课程系统讲授国际新闻选题策划、采写规范、编译技巧与传播策略，剖析全球化背景下国际舆论格局演变逻辑，结合法治领域国际议题传播案例，引导学生理解国际传播中的话语构建与文化差异，培养国际视野、跨文化沟通能力与专业新闻传播素养。</w:t>
      </w:r>
    </w:p>
    <w:p w14:paraId="62DBF439">
      <w:pPr>
        <w:spacing w:line="360" w:lineRule="auto"/>
        <w:ind w:firstLine="480" w:firstLineChars="200"/>
        <w:rPr>
          <w:rStyle w:val="11"/>
          <w:rFonts w:ascii="黑体" w:hAnsi="黑体" w:eastAsia="黑体" w:cs="黑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《上合组织国家文化研究》：面向新闻传播、国际事务、法治宣传教育等相关专业的特色选修课程，聚焦上海合作组织成员国及观察员国的文化特质、文明脉络与跨文化传播逻辑。课程系统梳理上合组织各成员国历史沿革、宗教信仰、民俗传统与价值观念，剖析不同文化形态内在特质及互动规律，结合区域合作实践中的文化交流案例，阐释文化因素在经贸合作、法治协作、舆论传播等领域的影响机制，帮助学生构建区域文化认知框架，提升跨文化传播能力。</w:t>
      </w:r>
    </w:p>
    <w:p w14:paraId="719D2530">
      <w:pPr>
        <w:spacing w:line="360" w:lineRule="auto"/>
        <w:ind w:firstLine="560" w:firstLineChars="200"/>
        <w:rPr>
          <w:rStyle w:val="11"/>
          <w:rFonts w:ascii="黑体" w:hAnsi="黑体" w:eastAsia="黑体" w:cs="黑体"/>
          <w:b w:val="0"/>
          <w:bCs w:val="0"/>
          <w:sz w:val="28"/>
          <w:szCs w:val="28"/>
        </w:rPr>
      </w:pPr>
      <w:r>
        <w:rPr>
          <w:rStyle w:val="11"/>
          <w:rFonts w:hint="eastAsia" w:ascii="黑体" w:hAnsi="黑体" w:eastAsia="黑体" w:cs="黑体"/>
          <w:b w:val="0"/>
          <w:bCs w:val="0"/>
          <w:sz w:val="28"/>
          <w:szCs w:val="28"/>
        </w:rPr>
        <w:t>五、师资力量</w:t>
      </w:r>
    </w:p>
    <w:p w14:paraId="5B3E8C90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本微专业组建了“专任教师+行业专家”的跨领域教学团队，确保教学质量与实践导向：</w:t>
      </w:r>
    </w:p>
    <w:p w14:paraId="2A92D2F3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郑金雄：教授，</w:t>
      </w:r>
      <w:r>
        <w:rPr>
          <w:rFonts w:ascii="宋体" w:hAnsi="宋体" w:eastAsia="宋体"/>
          <w:sz w:val="24"/>
          <w:szCs w:val="24"/>
        </w:rPr>
        <w:t>厦门大学法学院</w:t>
      </w:r>
      <w:r>
        <w:rPr>
          <w:rFonts w:hint="eastAsia" w:ascii="宋体" w:hAnsi="宋体" w:eastAsia="宋体"/>
          <w:sz w:val="24"/>
          <w:szCs w:val="24"/>
        </w:rPr>
        <w:t>和</w:t>
      </w:r>
      <w:r>
        <w:rPr>
          <w:rFonts w:ascii="宋体" w:hAnsi="宋体" w:eastAsia="宋体"/>
          <w:sz w:val="24"/>
          <w:szCs w:val="24"/>
        </w:rPr>
        <w:t>新闻传播学院</w:t>
      </w:r>
      <w:r>
        <w:rPr>
          <w:rFonts w:hint="eastAsia" w:ascii="宋体" w:hAnsi="宋体" w:eastAsia="宋体"/>
          <w:sz w:val="24"/>
          <w:szCs w:val="24"/>
        </w:rPr>
        <w:t>双聘</w:t>
      </w:r>
      <w:r>
        <w:rPr>
          <w:rFonts w:ascii="宋体" w:hAnsi="宋体" w:eastAsia="宋体"/>
          <w:sz w:val="24"/>
          <w:szCs w:val="24"/>
        </w:rPr>
        <w:t>教授</w:t>
      </w:r>
      <w:r>
        <w:rPr>
          <w:rFonts w:hint="eastAsia" w:ascii="宋体" w:hAnsi="宋体" w:eastAsia="宋体"/>
          <w:sz w:val="24"/>
          <w:szCs w:val="24"/>
        </w:rPr>
        <w:t>、博士生导师，厦门大学法律传播研究中心主任，拟承担《法学概论：法律传播》相关教学内容；</w:t>
      </w:r>
    </w:p>
    <w:p w14:paraId="06A515D9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张善根：教授，上海政法学院法律学院，主要研究方向为法学，曾授《法理学》课程，拟承担《法学概论：法理学》相关教学内容；</w:t>
      </w:r>
    </w:p>
    <w:p w14:paraId="09CE1447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孙健：教授，上海纪录片学院（法治宣传教育学院），主要研究方向为传播学，曾授《传播学概论》，拟承担《跨文化传播》相关教学；</w:t>
      </w:r>
    </w:p>
    <w:p w14:paraId="49F7B466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刘旭光：副教授，马克思主义学院，主要研究方向为马克思主义理论，曾授《法学概论》，拟承担《法学概论：习近平法治思想》相关教学内容；</w:t>
      </w:r>
    </w:p>
    <w:p w14:paraId="35EDB592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颜维君：讲师，上海纪录片学院（法治宣传教育学院），主要研究方向为摄影摄像，曾授《剧本创作工作坊》，拟承担《摄影摄像基础》课程教学；</w:t>
      </w:r>
    </w:p>
    <w:p w14:paraId="21C5C983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王腾飞：讲师，上海纪录片学院（法治宣传教育学院），主要研究方向为后期特效及合成，曾教授电视摄像、影视剪辑等课程，拟承担《影视后期制作》课程教学；</w:t>
      </w:r>
    </w:p>
    <w:p w14:paraId="68359533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李琳：讲师，上海纪录片学院（法治宣传教育学院），主要研究方向为传播学，曾授《受众调查》，拟承担《国际新闻与传播》课程教学；</w:t>
      </w:r>
    </w:p>
    <w:p w14:paraId="31849D67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王雅鹃：讲师，上合基地，主要研究方向为上合组织研究，曾授《上合组织国家文化研究》，拟承担《上合组织国家文化研究》课程教学；</w:t>
      </w:r>
    </w:p>
    <w:p w14:paraId="547F63D7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行业专家：聘请《中国法治》、《新民晚报》等多家相关机构具有丰富实务经验的行业专家担任兼职教师，负责实践课程教学与案例分享，形成“理论教学+实务指导”的双师结构。</w:t>
      </w:r>
    </w:p>
    <w:p w14:paraId="5BEC5C91">
      <w:pPr>
        <w:spacing w:line="360" w:lineRule="auto"/>
        <w:ind w:firstLine="560" w:firstLineChars="200"/>
        <w:rPr>
          <w:rStyle w:val="11"/>
          <w:rFonts w:ascii="黑体" w:hAnsi="黑体" w:eastAsia="黑体" w:cs="黑体"/>
          <w:b w:val="0"/>
          <w:bCs w:val="0"/>
          <w:sz w:val="28"/>
          <w:szCs w:val="28"/>
        </w:rPr>
      </w:pPr>
      <w:r>
        <w:rPr>
          <w:rStyle w:val="11"/>
          <w:rFonts w:hint="eastAsia" w:ascii="黑体" w:hAnsi="黑体" w:eastAsia="黑体" w:cs="黑体"/>
          <w:b w:val="0"/>
          <w:bCs w:val="0"/>
          <w:sz w:val="28"/>
          <w:szCs w:val="28"/>
        </w:rPr>
        <w:t>六、学制及证书</w:t>
      </w:r>
    </w:p>
    <w:p w14:paraId="374B439F">
      <w:pPr>
        <w:spacing w:line="360" w:lineRule="auto"/>
        <w:ind w:firstLine="480" w:firstLineChars="200"/>
        <w:rPr>
          <w:rStyle w:val="11"/>
          <w:rFonts w:ascii="黑体" w:hAnsi="黑体" w:eastAsia="黑体" w:cs="黑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微专业修读年限为2个学期，课程安排在周二下午、周五晚上等非主修专业核心授课时段，方便学生灵活修读。学生完成全部课程学习并修满10个学分后，将获得上海政法学院颁发的“国际传播（法治传播）微专业结业证书”。</w:t>
      </w:r>
    </w:p>
    <w:p w14:paraId="15407C3A">
      <w:pPr>
        <w:spacing w:line="360" w:lineRule="auto"/>
        <w:ind w:firstLine="560" w:firstLineChars="200"/>
        <w:rPr>
          <w:rStyle w:val="11"/>
          <w:rFonts w:ascii="黑体" w:hAnsi="黑体" w:eastAsia="黑体" w:cs="黑体"/>
          <w:b w:val="0"/>
          <w:bCs w:val="0"/>
          <w:sz w:val="28"/>
          <w:szCs w:val="28"/>
        </w:rPr>
      </w:pPr>
      <w:r>
        <w:rPr>
          <w:rStyle w:val="11"/>
          <w:rFonts w:hint="eastAsia" w:ascii="黑体" w:hAnsi="黑体" w:eastAsia="黑体" w:cs="黑体"/>
          <w:b w:val="0"/>
          <w:bCs w:val="0"/>
          <w:sz w:val="28"/>
          <w:szCs w:val="28"/>
        </w:rPr>
        <w:t>七、报名时间与办法</w:t>
      </w:r>
    </w:p>
    <w:p w14:paraId="35FDCE9C">
      <w:pPr>
        <w:spacing w:line="360" w:lineRule="auto"/>
        <w:ind w:firstLine="482" w:firstLineChars="200"/>
        <w:rPr>
          <w:rFonts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报名截止时间：</w:t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5年12月22日。</w:t>
      </w:r>
    </w:p>
    <w:p w14:paraId="31F8B652">
      <w:pPr>
        <w:spacing w:line="360" w:lineRule="auto"/>
        <w:ind w:firstLine="482" w:firstLineChars="200"/>
        <w:rPr>
          <w:rFonts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报名办法：</w:t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请符合报名条件的同学将《上海政法学院本科生修读微专业申请</w:t>
      </w:r>
      <w:bookmarkStart w:id="0" w:name="_GoBack"/>
      <w:bookmarkEnd w:id="0"/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表》及本人成绩单纸质版提交至上海纪录片学院（法治宣传教育学院）A5-304办公室，同时将电子版发送到chengang@shupl.edu.cn。</w:t>
      </w:r>
    </w:p>
    <w:p w14:paraId="0865A39E">
      <w:pPr>
        <w:spacing w:line="360" w:lineRule="auto"/>
        <w:ind w:firstLine="482" w:firstLineChars="200"/>
        <w:rPr>
          <w:rFonts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咨询联系人：</w:t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余老师；联系方式：021-39227557。</w:t>
      </w:r>
    </w:p>
    <w:p w14:paraId="6CA6D924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PSEMBED1">
    <w:panose1 w:val="0201060001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9759610"/>
    </w:sdtPr>
    <w:sdtContent>
      <w:sdt>
        <w:sdtPr>
          <w:id w:val="171357217"/>
        </w:sdtPr>
        <w:sdtContent>
          <w:p w14:paraId="698CD29F">
            <w:pPr>
              <w:pStyle w:val="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3294FE3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3OGNlYzQzZDU3MTczYmFjNTQzZmFiNjBiZTMxNGEifQ=="/>
  </w:docVars>
  <w:rsids>
    <w:rsidRoot w:val="00D6042A"/>
    <w:rsid w:val="000002B5"/>
    <w:rsid w:val="00075C36"/>
    <w:rsid w:val="000A439B"/>
    <w:rsid w:val="000D1884"/>
    <w:rsid w:val="000D2EC8"/>
    <w:rsid w:val="000E6B5C"/>
    <w:rsid w:val="00100404"/>
    <w:rsid w:val="00124B60"/>
    <w:rsid w:val="00136B70"/>
    <w:rsid w:val="001700B9"/>
    <w:rsid w:val="001717FE"/>
    <w:rsid w:val="00174DA6"/>
    <w:rsid w:val="00190F74"/>
    <w:rsid w:val="001958E2"/>
    <w:rsid w:val="00196538"/>
    <w:rsid w:val="001B2C28"/>
    <w:rsid w:val="001B3FF4"/>
    <w:rsid w:val="001C5EE6"/>
    <w:rsid w:val="001D2869"/>
    <w:rsid w:val="001F16B7"/>
    <w:rsid w:val="00206BF7"/>
    <w:rsid w:val="00216D3A"/>
    <w:rsid w:val="002A77F6"/>
    <w:rsid w:val="002B60F4"/>
    <w:rsid w:val="002C004A"/>
    <w:rsid w:val="002D18D4"/>
    <w:rsid w:val="002D5AF7"/>
    <w:rsid w:val="00321D50"/>
    <w:rsid w:val="00321F30"/>
    <w:rsid w:val="00353374"/>
    <w:rsid w:val="0036058F"/>
    <w:rsid w:val="00364F4F"/>
    <w:rsid w:val="003950AD"/>
    <w:rsid w:val="00396B83"/>
    <w:rsid w:val="003D52C9"/>
    <w:rsid w:val="003E777B"/>
    <w:rsid w:val="003F61A3"/>
    <w:rsid w:val="00425F7D"/>
    <w:rsid w:val="0043273F"/>
    <w:rsid w:val="00466C03"/>
    <w:rsid w:val="004A4B3E"/>
    <w:rsid w:val="004A7969"/>
    <w:rsid w:val="004B36DF"/>
    <w:rsid w:val="004F6FA7"/>
    <w:rsid w:val="00500795"/>
    <w:rsid w:val="005137C3"/>
    <w:rsid w:val="00520A98"/>
    <w:rsid w:val="00542F14"/>
    <w:rsid w:val="00547347"/>
    <w:rsid w:val="00551157"/>
    <w:rsid w:val="005551C7"/>
    <w:rsid w:val="00560A26"/>
    <w:rsid w:val="00584C13"/>
    <w:rsid w:val="00587132"/>
    <w:rsid w:val="005B2DF7"/>
    <w:rsid w:val="005D27BE"/>
    <w:rsid w:val="005D29E0"/>
    <w:rsid w:val="005D6EEC"/>
    <w:rsid w:val="005F42DB"/>
    <w:rsid w:val="00611EAB"/>
    <w:rsid w:val="006531F2"/>
    <w:rsid w:val="006645DF"/>
    <w:rsid w:val="00693139"/>
    <w:rsid w:val="00696DDA"/>
    <w:rsid w:val="006A5178"/>
    <w:rsid w:val="00707B89"/>
    <w:rsid w:val="007271D4"/>
    <w:rsid w:val="007352E0"/>
    <w:rsid w:val="007B1564"/>
    <w:rsid w:val="007B4B0C"/>
    <w:rsid w:val="007B7FCC"/>
    <w:rsid w:val="007D35CA"/>
    <w:rsid w:val="007D77CC"/>
    <w:rsid w:val="007F0CCE"/>
    <w:rsid w:val="00820AF1"/>
    <w:rsid w:val="00850E52"/>
    <w:rsid w:val="00851B30"/>
    <w:rsid w:val="00861BE1"/>
    <w:rsid w:val="00866FCC"/>
    <w:rsid w:val="008A4C39"/>
    <w:rsid w:val="008B42A9"/>
    <w:rsid w:val="008D4DAC"/>
    <w:rsid w:val="008E5C65"/>
    <w:rsid w:val="008E7550"/>
    <w:rsid w:val="009079DE"/>
    <w:rsid w:val="00924BEC"/>
    <w:rsid w:val="00927D63"/>
    <w:rsid w:val="00931915"/>
    <w:rsid w:val="00933DC7"/>
    <w:rsid w:val="00972539"/>
    <w:rsid w:val="009775BF"/>
    <w:rsid w:val="00981B93"/>
    <w:rsid w:val="00987E04"/>
    <w:rsid w:val="009A6F33"/>
    <w:rsid w:val="009B3317"/>
    <w:rsid w:val="009E6F37"/>
    <w:rsid w:val="009F7003"/>
    <w:rsid w:val="00A45DDC"/>
    <w:rsid w:val="00A653CA"/>
    <w:rsid w:val="00A878CB"/>
    <w:rsid w:val="00A92A73"/>
    <w:rsid w:val="00AA69F5"/>
    <w:rsid w:val="00AC1255"/>
    <w:rsid w:val="00B25551"/>
    <w:rsid w:val="00B25EDA"/>
    <w:rsid w:val="00B825E9"/>
    <w:rsid w:val="00B87E6D"/>
    <w:rsid w:val="00B9639D"/>
    <w:rsid w:val="00BB3C2E"/>
    <w:rsid w:val="00BB5CBD"/>
    <w:rsid w:val="00BC140C"/>
    <w:rsid w:val="00BC44F5"/>
    <w:rsid w:val="00BD3764"/>
    <w:rsid w:val="00BD5B05"/>
    <w:rsid w:val="00BE62EB"/>
    <w:rsid w:val="00BF370D"/>
    <w:rsid w:val="00C0429F"/>
    <w:rsid w:val="00C063D5"/>
    <w:rsid w:val="00C27084"/>
    <w:rsid w:val="00C31B99"/>
    <w:rsid w:val="00C5719B"/>
    <w:rsid w:val="00C87C62"/>
    <w:rsid w:val="00CA6C03"/>
    <w:rsid w:val="00CE1DA9"/>
    <w:rsid w:val="00CE6A49"/>
    <w:rsid w:val="00D004CC"/>
    <w:rsid w:val="00D15924"/>
    <w:rsid w:val="00D232F5"/>
    <w:rsid w:val="00D6042A"/>
    <w:rsid w:val="00D82EF9"/>
    <w:rsid w:val="00DC2D76"/>
    <w:rsid w:val="00DE1F9B"/>
    <w:rsid w:val="00DE5F17"/>
    <w:rsid w:val="00DF5444"/>
    <w:rsid w:val="00E05D5D"/>
    <w:rsid w:val="00E427B8"/>
    <w:rsid w:val="00E64D57"/>
    <w:rsid w:val="00E854AC"/>
    <w:rsid w:val="00EC3799"/>
    <w:rsid w:val="00EC49F4"/>
    <w:rsid w:val="00F04184"/>
    <w:rsid w:val="00F10424"/>
    <w:rsid w:val="00F10FA3"/>
    <w:rsid w:val="00F17F3E"/>
    <w:rsid w:val="00F2693F"/>
    <w:rsid w:val="00F331FE"/>
    <w:rsid w:val="00F33C07"/>
    <w:rsid w:val="00F74835"/>
    <w:rsid w:val="00FB0011"/>
    <w:rsid w:val="00FC351C"/>
    <w:rsid w:val="00FC3A14"/>
    <w:rsid w:val="00FD54F9"/>
    <w:rsid w:val="00FD6982"/>
    <w:rsid w:val="00FE376A"/>
    <w:rsid w:val="02502671"/>
    <w:rsid w:val="02B32C00"/>
    <w:rsid w:val="02E95776"/>
    <w:rsid w:val="05900FD6"/>
    <w:rsid w:val="06170F1E"/>
    <w:rsid w:val="066E509E"/>
    <w:rsid w:val="07707311"/>
    <w:rsid w:val="07F5798B"/>
    <w:rsid w:val="08A96637"/>
    <w:rsid w:val="08FA3336"/>
    <w:rsid w:val="0B3F14D4"/>
    <w:rsid w:val="0EE04D7C"/>
    <w:rsid w:val="0F7A0D2D"/>
    <w:rsid w:val="11E15093"/>
    <w:rsid w:val="133833D9"/>
    <w:rsid w:val="13B3480E"/>
    <w:rsid w:val="13EB044B"/>
    <w:rsid w:val="152F4368"/>
    <w:rsid w:val="15995C85"/>
    <w:rsid w:val="163E762C"/>
    <w:rsid w:val="167E55A7"/>
    <w:rsid w:val="18616F2E"/>
    <w:rsid w:val="18F71640"/>
    <w:rsid w:val="1B723200"/>
    <w:rsid w:val="1C406E5A"/>
    <w:rsid w:val="1C9C6787"/>
    <w:rsid w:val="1CC76D35"/>
    <w:rsid w:val="1FE3088A"/>
    <w:rsid w:val="20580C17"/>
    <w:rsid w:val="22145011"/>
    <w:rsid w:val="232F7706"/>
    <w:rsid w:val="23BE0FC7"/>
    <w:rsid w:val="23BF30BE"/>
    <w:rsid w:val="24885842"/>
    <w:rsid w:val="25CC175F"/>
    <w:rsid w:val="27C6290A"/>
    <w:rsid w:val="28612632"/>
    <w:rsid w:val="28D14C84"/>
    <w:rsid w:val="2A522B7B"/>
    <w:rsid w:val="2A8039A1"/>
    <w:rsid w:val="2CA86A82"/>
    <w:rsid w:val="2D9E60D7"/>
    <w:rsid w:val="2E163EBF"/>
    <w:rsid w:val="2FB90FA6"/>
    <w:rsid w:val="30444929"/>
    <w:rsid w:val="305667F5"/>
    <w:rsid w:val="309F019C"/>
    <w:rsid w:val="3330332D"/>
    <w:rsid w:val="33997124"/>
    <w:rsid w:val="348B6F49"/>
    <w:rsid w:val="35B375BA"/>
    <w:rsid w:val="37465124"/>
    <w:rsid w:val="381476C1"/>
    <w:rsid w:val="38207DBA"/>
    <w:rsid w:val="3A7C154E"/>
    <w:rsid w:val="3BF03FA1"/>
    <w:rsid w:val="3C2C4182"/>
    <w:rsid w:val="3CBD2DBB"/>
    <w:rsid w:val="3CC605AD"/>
    <w:rsid w:val="3D65451B"/>
    <w:rsid w:val="3EA03A5D"/>
    <w:rsid w:val="3F6B3853"/>
    <w:rsid w:val="41C060DD"/>
    <w:rsid w:val="41F36599"/>
    <w:rsid w:val="44531571"/>
    <w:rsid w:val="447D2345"/>
    <w:rsid w:val="44D73F50"/>
    <w:rsid w:val="450E3843"/>
    <w:rsid w:val="467A5823"/>
    <w:rsid w:val="47FB7F56"/>
    <w:rsid w:val="48082673"/>
    <w:rsid w:val="4B944949"/>
    <w:rsid w:val="4C6A56AA"/>
    <w:rsid w:val="4D27359B"/>
    <w:rsid w:val="4E1C6E78"/>
    <w:rsid w:val="4F253B0A"/>
    <w:rsid w:val="50F508CA"/>
    <w:rsid w:val="51090512"/>
    <w:rsid w:val="51826FF2"/>
    <w:rsid w:val="51DA6E2E"/>
    <w:rsid w:val="53656BCB"/>
    <w:rsid w:val="54FC70BB"/>
    <w:rsid w:val="552C79A0"/>
    <w:rsid w:val="555962BC"/>
    <w:rsid w:val="570E07A3"/>
    <w:rsid w:val="577675F9"/>
    <w:rsid w:val="58136BF6"/>
    <w:rsid w:val="5A134FAF"/>
    <w:rsid w:val="5B871DD5"/>
    <w:rsid w:val="5C380D48"/>
    <w:rsid w:val="5D264C1C"/>
    <w:rsid w:val="5D3E4715"/>
    <w:rsid w:val="5E960581"/>
    <w:rsid w:val="60EF5D26"/>
    <w:rsid w:val="62364E44"/>
    <w:rsid w:val="62F67840"/>
    <w:rsid w:val="649E1F3D"/>
    <w:rsid w:val="64EA0CC3"/>
    <w:rsid w:val="657F6514"/>
    <w:rsid w:val="65907AD8"/>
    <w:rsid w:val="66770C98"/>
    <w:rsid w:val="66A650D9"/>
    <w:rsid w:val="67915D89"/>
    <w:rsid w:val="69390486"/>
    <w:rsid w:val="6A0B1E23"/>
    <w:rsid w:val="6A23552C"/>
    <w:rsid w:val="6AC64860"/>
    <w:rsid w:val="6AFE1987"/>
    <w:rsid w:val="6B99343A"/>
    <w:rsid w:val="6BE566A3"/>
    <w:rsid w:val="6DA46816"/>
    <w:rsid w:val="6F997ED1"/>
    <w:rsid w:val="6FEF189F"/>
    <w:rsid w:val="705362D1"/>
    <w:rsid w:val="71105F71"/>
    <w:rsid w:val="72A11576"/>
    <w:rsid w:val="72D37256"/>
    <w:rsid w:val="72E92126"/>
    <w:rsid w:val="7419513C"/>
    <w:rsid w:val="75157066"/>
    <w:rsid w:val="75E83018"/>
    <w:rsid w:val="767D5E56"/>
    <w:rsid w:val="78762B5D"/>
    <w:rsid w:val="78833246"/>
    <w:rsid w:val="7997722F"/>
    <w:rsid w:val="7AB015BF"/>
    <w:rsid w:val="7B2745E3"/>
    <w:rsid w:val="7B4C229B"/>
    <w:rsid w:val="7C037F26"/>
    <w:rsid w:val="7C1F350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论文正文"/>
    <w:basedOn w:val="1"/>
    <w:qFormat/>
    <w:uiPriority w:val="0"/>
    <w:pPr>
      <w:autoSpaceDE w:val="0"/>
      <w:autoSpaceDN w:val="0"/>
      <w:spacing w:line="360" w:lineRule="auto"/>
      <w:ind w:firstLine="420" w:firstLineChars="200"/>
    </w:pPr>
    <w:rPr>
      <w:rFonts w:ascii="Times New Roman" w:hAnsi="Times New Roman" w:eastAsia="宋体" w:cs="仿宋"/>
      <w:kern w:val="0"/>
      <w:sz w:val="24"/>
      <w:lang w:eastAsia="en-US" w:bidi="en-US"/>
    </w:rPr>
  </w:style>
  <w:style w:type="character" w:customStyle="1" w:styleId="14">
    <w:name w:val="页眉 Char"/>
    <w:basedOn w:val="10"/>
    <w:link w:val="5"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4"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框文本 Char"/>
    <w:basedOn w:val="10"/>
    <w:link w:val="3"/>
    <w:semiHidden/>
    <w:qFormat/>
    <w:uiPriority w:val="99"/>
    <w:rPr>
      <w:sz w:val="18"/>
      <w:szCs w:val="18"/>
    </w:rPr>
  </w:style>
  <w:style w:type="character" w:customStyle="1" w:styleId="18">
    <w:name w:val="批注文字 Char"/>
    <w:basedOn w:val="10"/>
    <w:link w:val="2"/>
    <w:semiHidden/>
    <w:qFormat/>
    <w:uiPriority w:val="99"/>
    <w:rPr>
      <w:kern w:val="2"/>
      <w:sz w:val="21"/>
      <w:szCs w:val="22"/>
    </w:rPr>
  </w:style>
  <w:style w:type="character" w:customStyle="1" w:styleId="19">
    <w:name w:val="批注主题 Char"/>
    <w:basedOn w:val="18"/>
    <w:link w:val="7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6b21a7da-3b1c-4e4c-91a9-5d5964763115</errorID>
      <errorWord>本微</errorWord>
      <group>L1_Word</group>
      <groupName>字词问题</groupName>
      <ability>L2_Typo</ability>
      <abilityName>字词错误</abilityName>
      <candidateList>
        <item>本</item>
      </candidateList>
      <explain>❶（～儿）〈名〉本子❶：书～｜账～儿。❷版本：刻～｜抄～｜稿～。❸（～儿）演出的底本：话～｜剧～。❹封建时代指奏章：修～（拟奏章）｜奏上一～。❺（～儿）〈量〉a）用于书籍簿册：五～书｜两～儿账。b）用于戏：头～《西游记》。c）用于一定长度的影片：这部电影是十四～。</explain>
      <paraID>119F187A</paraID>
      <start>0</start>
      <end>2</end>
      <status>unmodified</status>
      <modifiedWord/>
      <trackRevisions>false</trackRevisions>
    </reviewItem>
    <reviewItem>
      <errorID>94e273d0-2fc2-48f9-b273-fb69eb63d458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 F8A89F</paraID>
      <start>0</start>
      <end>2</end>
      <status>unmodified</status>
      <modifiedWord/>
      <trackRevisions>false</trackRevisions>
    </reviewItem>
    <reviewItem>
      <errorID>2f8da898-3aab-4b4a-880b-99426d8468f6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5762081C</paraID>
      <start>0</start>
      <end>2</end>
      <status>unmodified</status>
      <modifiedWord/>
      <trackRevisions>false</trackRevisions>
    </reviewItem>
    <reviewItem>
      <errorID>48030a6a-b29d-42bc-b962-6b1c86f9e30b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2D1F569D</paraID>
      <start>0</start>
      <end>2</end>
      <status>unmodified</status>
      <modifiedWord/>
      <trackRevisions>false</trackRevisions>
    </reviewItem>
    <reviewItem>
      <errorID>b7087867-516e-42be-a7f2-715b8d0dd9a6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572D71EA</paraID>
      <start>0</start>
      <end>2</end>
      <status>unmodified</status>
      <modifiedWord/>
      <trackRevisions>false</trackRevisions>
    </reviewItem>
    <reviewItem>
      <errorID>afb4e694-7cc2-49bd-bf3b-bdbb97bfc070</errorID>
      <errorWord>本微</errorWord>
      <group>L1_Word</group>
      <groupName>字词问题</groupName>
      <ability>L2_Typo</ability>
      <abilityName>字词错误</abilityName>
      <candidateList>
        <item>本</item>
      </candidateList>
      <explain>❶（～儿）〈名〉本子❶：书～｜账～儿。❷版本：刻～｜抄～｜稿～。❸（～儿）演出的底本：话～｜剧～。❹封建时代指奏章：修～（拟奏章）｜奏上一～。❺（～儿）〈量〉a）用于书籍簿册：五～书｜两～儿账。b）用于戏：头～《西游记》。c）用于一定长度的影片：这部电影是十四～。</explain>
      <paraID>7A4DC9EF</paraID>
      <start>0</start>
      <end>2</end>
      <status>unmodified</status>
      <modifiedWord/>
      <trackRevisions>false</trackRevisions>
    </reviewItem>
    <reviewItem>
      <errorID>486193fd-251c-45bd-990a-9c44431c23dc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64683B62</paraID>
      <start>0</start>
      <end>2</end>
      <status>unmodified</status>
      <modifiedWord/>
      <trackRevisions>false</trackRevisions>
    </reviewItem>
    <reviewItem>
      <errorID>3dca8bf0-3564-4f2d-af8a-a85f2028fb3c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24694416</paraID>
      <start>0</start>
      <end>2</end>
      <status>unmodified</status>
      <modifiedWord/>
      <trackRevisions>false</trackRevisions>
    </reviewItem>
    <reviewItem>
      <errorID>df33ec46-32c4-4c49-bbd2-42943493f81a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BD0AC94</paraID>
      <start>0</start>
      <end>2</end>
      <status>unmodified</status>
      <modifiedWord/>
      <trackRevisions>false</trackRevisions>
    </reviewItem>
    <reviewItem>
      <errorID>48b4cdf7-01f6-4c6a-946c-cb4d9eb2380a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5B6CC956</paraID>
      <start>0</start>
      <end>2</end>
      <status>unmodified</status>
      <modifiedWord/>
      <trackRevisions>false</trackRevisions>
    </reviewItem>
    <reviewItem>
      <errorID>cebc3a82-e264-4bb2-8fad-66ee27b074b8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2FB7223B</paraID>
      <start>0</start>
      <end>2</end>
      <status>unmodified</status>
      <modifiedWord/>
      <trackRevisions>false</trackRevisions>
    </reviewItem>
    <reviewItem>
      <errorID>c0c2516a-b83f-4348-9ff6-40496091c489</errorID>
      <errorWord>本微</errorWord>
      <group>L1_Word</group>
      <groupName>字词问题</groupName>
      <ability>L2_Typo</ability>
      <abilityName>字词错误</abilityName>
      <candidateList>
        <item>本</item>
      </candidateList>
      <explain>❶（～儿）〈名〉本子❶：书～｜账～儿。❷版本：刻～｜抄～｜稿～。❸（～儿）演出的底本：话～｜剧～。❹封建时代指奏章：修～（拟奏章）｜奏上一～。❺（～儿）〈量〉a）用于书籍簿册：五～书｜两～儿账。b）用于戏：头～《西游记》。c）用于一定长度的影片：这部电影是十四～。</explain>
      <paraID>396C2C73</paraID>
      <start>0</start>
      <end>2</end>
      <status>unmodified</status>
      <modifiedWord/>
      <trackRevisions>false</trackRevisions>
    </reviewItem>
    <reviewItem>
      <errorID>21444554-4c9a-44ec-8852-6431a2ce81e3</errorID>
      <errorWord>曾</errorWord>
      <group>L1_Word</group>
      <groupName>字词问题</groupName>
      <ability>L2_Typo</ability>
      <abilityName>字词错误</abilityName>
      <candidateList>
        <item>曾教</item>
      </candidateList>
      <explain/>
      <paraID>656E40EF</paraID>
      <start>40</start>
      <end>42</end>
      <status>modified</status>
      <modifiedWord>曾教</modifiedWord>
      <trackRevisions>false</trackRevisions>
    </reviewItem>
    <reviewItem>
      <errorID>12d4e3aa-9eb8-4701-92a1-8d79176199b6</errorID>
      <errorWord>本微</errorWord>
      <group>L1_Word</group>
      <groupName>字词问题</groupName>
      <ability>L2_Typo</ability>
      <abilityName>字词错误</abilityName>
      <candidateList>
        <item>本</item>
      </candidateList>
      <explain>❶（～儿）〈名〉本子❶：书～｜账～儿。❷版本：刻～｜抄～｜稿～。❸（～儿）演出的底本：话～｜剧～。❹封建时代指奏章：修～（拟奏章）｜奏上一～。❺（～儿）〈量〉a）用于书籍簿册：五～书｜两～儿账。b）用于戏：头～《西游记》。c）用于一定长度的影片：这部电影是十四～。</explain>
      <paraID>2C547AF1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84263873-37BD-4820-9BDC-0AD08EF427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3256</Words>
  <Characters>3384</Characters>
  <Lines>24</Lines>
  <Paragraphs>6</Paragraphs>
  <TotalTime>24</TotalTime>
  <ScaleCrop>false</ScaleCrop>
  <LinksUpToDate>false</LinksUpToDate>
  <CharactersWithSpaces>3384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2025-12-15T01:58:00Z</dcterms:created>
  <dc:creator>ThinkPad</dc:creator>
  <cp:lastModifiedBy>microsoft user</cp:lastModifiedBy>
  <dcterms:modified xsi:type="dcterms:W3CDTF">2025-12-15T06:56:01Z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8070C80E5336415BB4B50D634F8A0D6D_13</vt:lpwstr>
  </property>
  <property fmtid="{D5CDD505-2E9C-101B-9397-08002B2CF9AE}" pid="4" name="KSOTemplateDocerSaveRecord">
    <vt:lpwstr>eyJoZGlkIjoiOTEwZTVjZTIzYWMxNmRkMzY5OWUwZGQ2MGJlNzY1ZDIiLCJ1c2VySWQiOiI0MjE0NjY0NDYifQ==</vt:lpwstr>
  </property>
</Properties>
</file>