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66E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附件1</w:t>
      </w:r>
    </w:p>
    <w:p w14:paraId="05A563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rPr>
        <w:t>上海政法学院202</w:t>
      </w:r>
      <w:r>
        <w:rPr>
          <w:rFonts w:hint="eastAsia" w:ascii="方正小标宋简体" w:hAnsi="方正小标宋简体" w:eastAsia="方正小标宋简体" w:cs="方正小标宋简体"/>
          <w:b/>
          <w:bCs/>
          <w:sz w:val="32"/>
          <w:szCs w:val="32"/>
          <w:lang w:val="en-US" w:eastAsia="zh-CN"/>
        </w:rPr>
        <w:t>5</w:t>
      </w:r>
      <w:r>
        <w:rPr>
          <w:rFonts w:hint="eastAsia" w:ascii="方正小标宋简体" w:hAnsi="方正小标宋简体" w:eastAsia="方正小标宋简体" w:cs="方正小标宋简体"/>
          <w:b/>
          <w:bCs/>
          <w:sz w:val="32"/>
          <w:szCs w:val="32"/>
        </w:rPr>
        <w:t>届本科生毕业论文工作计划</w:t>
      </w:r>
      <w:r>
        <w:rPr>
          <w:rFonts w:hint="eastAsia" w:ascii="方正小标宋简体" w:hAnsi="方正小标宋简体" w:eastAsia="方正小标宋简体" w:cs="方正小标宋简体"/>
          <w:b/>
          <w:bCs/>
          <w:sz w:val="32"/>
          <w:szCs w:val="32"/>
          <w:lang w:val="en-US" w:eastAsia="zh-CN"/>
        </w:rPr>
        <w:t>及日程安排</w:t>
      </w:r>
    </w:p>
    <w:p w14:paraId="1EF0CC9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Theme="minorEastAsia" w:hAnsiTheme="minorEastAsia" w:eastAsiaTheme="minorEastAsia" w:cstheme="minorEastAsia"/>
          <w:sz w:val="24"/>
          <w:szCs w:val="24"/>
        </w:rPr>
      </w:pPr>
    </w:p>
    <w:p w14:paraId="3ED20CF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根据我校本科人才培养方案</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教务处现制定202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届本科生毕业论文工作计划。请各二级学院根据本计划，</w:t>
      </w:r>
      <w:r>
        <w:rPr>
          <w:rFonts w:hint="eastAsia" w:asciiTheme="minorEastAsia" w:hAnsiTheme="minorEastAsia" w:cstheme="minorEastAsia"/>
          <w:sz w:val="24"/>
          <w:szCs w:val="24"/>
          <w:lang w:val="en-US" w:eastAsia="zh-CN"/>
        </w:rPr>
        <w:t>结合市教委针对毕业论文抽检工作要求</w:t>
      </w:r>
      <w:r>
        <w:rPr>
          <w:rFonts w:hint="eastAsia" w:asciiTheme="minorEastAsia" w:hAnsiTheme="minorEastAsia" w:eastAsiaTheme="minorEastAsia" w:cstheme="minorEastAsia"/>
          <w:sz w:val="24"/>
          <w:szCs w:val="24"/>
        </w:rPr>
        <w:t>采取切实可行的措施，认真做好202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届本科生的毕业论文工作。</w:t>
      </w:r>
    </w:p>
    <w:p w14:paraId="14F34E8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一、组织分工</w:t>
      </w:r>
    </w:p>
    <w:p w14:paraId="47B9242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1、学校毕业论文工作领导小组统筹管理全校的毕业论文工作。</w:t>
      </w:r>
    </w:p>
    <w:p w14:paraId="5BB0A6D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教务处根据毕业论文工作领导小组的安排，拟定毕业论文工作计划、日程安排，发放毕业论文材料，检查论文工作进程及有关规定的落实情况，协调处理毕业论文工作中的有关问题，组织毕业论文各类检查工作，组织优秀毕业论文评选工作，汇总和保管全校毕业论文成绩、各种管理过程材料和工作总结。</w:t>
      </w:r>
    </w:p>
    <w:p w14:paraId="2C9E5C4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各二级学院负责本部门学生的毕业论文各项具体工作，拟定毕业论文备选参考题，举办毕业论文辅导讲座，组织本部门学生选题，下达论文任务书，组织论文指导、各类检查、论文评阅、论文答辩、成绩评定、论文审查和评选优秀毕业论文等工作，定期检查学生的论文进度、质量，及时发现和解决存在的问题。</w:t>
      </w:r>
    </w:p>
    <w:p w14:paraId="3EC69ED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二、工作步骤</w:t>
      </w:r>
    </w:p>
    <w:p w14:paraId="0DD802C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毕业论文工作主要包括三个阶段：</w:t>
      </w:r>
    </w:p>
    <w:p w14:paraId="21CEE7D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1、前期准备阶段</w:t>
      </w:r>
    </w:p>
    <w:p w14:paraId="7DC5FF3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时间安排在秋季学期。该阶段主要是各二级学院拟定毕业论文备选参考题，开办论文写作辅导讲座，指导学生选题，确定指导教师，汇总、审核学生选题情况和指导教师情况</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完成毕业论文开题报告</w:t>
      </w:r>
      <w:r>
        <w:rPr>
          <w:rFonts w:hint="eastAsia" w:asciiTheme="minorEastAsia" w:hAnsiTheme="minorEastAsia" w:eastAsiaTheme="minorEastAsia" w:cstheme="minorEastAsia"/>
          <w:sz w:val="24"/>
          <w:szCs w:val="24"/>
        </w:rPr>
        <w:t>。</w:t>
      </w:r>
    </w:p>
    <w:p w14:paraId="0B376DE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2、中期论文撰写阶段</w:t>
      </w:r>
    </w:p>
    <w:p w14:paraId="7265993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时间安排在春季学期前</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周内。该阶段主要是指导教师指导学生撰写论文，</w:t>
      </w:r>
      <w:r>
        <w:rPr>
          <w:rFonts w:hint="eastAsia" w:asciiTheme="minorEastAsia" w:hAnsiTheme="minorEastAsia" w:cstheme="minorEastAsia"/>
          <w:sz w:val="24"/>
          <w:szCs w:val="24"/>
          <w:lang w:val="en-US" w:eastAsia="zh-CN"/>
        </w:rPr>
        <w:t>组织学生查重，</w:t>
      </w:r>
      <w:r>
        <w:rPr>
          <w:rFonts w:hint="eastAsia" w:asciiTheme="minorEastAsia" w:hAnsiTheme="minorEastAsia" w:eastAsiaTheme="minorEastAsia" w:cstheme="minorEastAsia"/>
          <w:sz w:val="24"/>
          <w:szCs w:val="24"/>
        </w:rPr>
        <w:t>各二级学院于第11周进行中期检查。</w:t>
      </w:r>
    </w:p>
    <w:p w14:paraId="457767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3、后期成绩评定阶段</w:t>
      </w:r>
    </w:p>
    <w:p w14:paraId="61B48D7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时间安排在春季学期第1</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周</w:t>
      </w:r>
      <w:r>
        <w:rPr>
          <w:rFonts w:hint="eastAsia" w:asciiTheme="minorEastAsia" w:hAnsiTheme="minorEastAsia" w:cstheme="minorEastAsia"/>
          <w:sz w:val="24"/>
          <w:szCs w:val="24"/>
          <w:lang w:val="en-US" w:eastAsia="zh-CN"/>
        </w:rPr>
        <w:t>左右</w:t>
      </w:r>
      <w:r>
        <w:rPr>
          <w:rFonts w:hint="eastAsia" w:asciiTheme="minorEastAsia" w:hAnsiTheme="minorEastAsia" w:eastAsiaTheme="minorEastAsia" w:cstheme="minorEastAsia"/>
          <w:sz w:val="24"/>
          <w:szCs w:val="24"/>
        </w:rPr>
        <w:t>。该阶段主要是各二级学院组织评阅、答辩、成绩评定，评选优秀论文，以及毕业论文的审查、归档、总结工作等。</w:t>
      </w:r>
    </w:p>
    <w:p w14:paraId="0A801FB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（论文工作各阶段的具体时间安排见“上海政法学院202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届本科生毕业论文工作日程安排表”）</w:t>
      </w:r>
    </w:p>
    <w:p w14:paraId="5957CA4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三、注意事项</w:t>
      </w:r>
    </w:p>
    <w:p w14:paraId="09AE244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结合教育部下发的《2023-2024学年度本科毕业论文（设计）抽检论文原文报送及专家信息报送更新工作指南》，</w:t>
      </w:r>
      <w:r>
        <w:rPr>
          <w:rFonts w:hint="eastAsia" w:asciiTheme="minorEastAsia" w:hAnsiTheme="minorEastAsia" w:cstheme="minorEastAsia"/>
          <w:b/>
          <w:bCs/>
          <w:sz w:val="24"/>
          <w:szCs w:val="24"/>
          <w:lang w:val="en-US" w:eastAsia="zh-CN"/>
        </w:rPr>
        <w:t>自2024年6月起授予学位的论文信息将统一从学位中心调取数据且不可更改</w:t>
      </w:r>
      <w:r>
        <w:rPr>
          <w:rFonts w:hint="eastAsia" w:asciiTheme="minorEastAsia" w:hAnsiTheme="minorEastAsia" w:cstheme="minorEastAsia"/>
          <w:sz w:val="24"/>
          <w:szCs w:val="24"/>
          <w:lang w:val="en-US" w:eastAsia="zh-CN"/>
        </w:rPr>
        <w:t>，因此，</w:t>
      </w:r>
      <w:r>
        <w:rPr>
          <w:rFonts w:hint="eastAsia" w:asciiTheme="minorEastAsia" w:hAnsiTheme="minorEastAsia" w:eastAsiaTheme="minorEastAsia" w:cstheme="minorEastAsia"/>
          <w:sz w:val="24"/>
          <w:szCs w:val="24"/>
        </w:rPr>
        <w:t>各二级学院在毕业论文工作中要注意：</w:t>
      </w:r>
    </w:p>
    <w:p w14:paraId="4597106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在前期准备阶段，各二级学院和教研室主任要严格把好审题关，新题率要在30%以上；来源于实践和教师科研的选题要在50%以上；要确保课题大小适中，并有一定的深度、广度和现实意义；要做到一人一题。</w:t>
      </w:r>
    </w:p>
    <w:p w14:paraId="14F1E32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论文题目建议使用中文标题，限240个字符以内。论文研究方向须为</w:t>
      </w:r>
      <w:r>
        <w:rPr>
          <w:rFonts w:hint="eastAsia" w:asciiTheme="minorEastAsia" w:hAnsiTheme="minorEastAsia" w:cstheme="minorEastAsia"/>
          <w:b/>
          <w:bCs/>
          <w:sz w:val="24"/>
          <w:szCs w:val="24"/>
          <w:lang w:val="en-US" w:eastAsia="zh-CN"/>
        </w:rPr>
        <w:t>中文</w:t>
      </w:r>
      <w:r>
        <w:rPr>
          <w:rFonts w:hint="eastAsia" w:asciiTheme="minorEastAsia" w:hAnsiTheme="minorEastAsia" w:cstheme="minorEastAsia"/>
          <w:sz w:val="24"/>
          <w:szCs w:val="24"/>
          <w:lang w:val="en-US" w:eastAsia="zh-CN"/>
        </w:rPr>
        <w:t>，每个研究方向限15个汉字以内，限填</w:t>
      </w:r>
      <w:r>
        <w:rPr>
          <w:rFonts w:hint="eastAsia" w:asciiTheme="minorEastAsia" w:hAnsiTheme="minorEastAsia" w:cstheme="minorEastAsia"/>
          <w:b/>
          <w:bCs/>
          <w:sz w:val="24"/>
          <w:szCs w:val="24"/>
          <w:lang w:val="en-US" w:eastAsia="zh-CN"/>
        </w:rPr>
        <w:t>两个</w:t>
      </w:r>
      <w:r>
        <w:rPr>
          <w:rFonts w:hint="eastAsia" w:asciiTheme="minorEastAsia" w:hAnsiTheme="minorEastAsia" w:cstheme="minorEastAsia"/>
          <w:sz w:val="24"/>
          <w:szCs w:val="24"/>
          <w:lang w:val="en-US" w:eastAsia="zh-CN"/>
        </w:rPr>
        <w:t>研究方向，研究方向</w:t>
      </w:r>
      <w:r>
        <w:rPr>
          <w:rFonts w:hint="eastAsia" w:asciiTheme="minorEastAsia" w:hAnsiTheme="minorEastAsia" w:cstheme="minorEastAsia"/>
          <w:b/>
          <w:bCs/>
          <w:sz w:val="24"/>
          <w:szCs w:val="24"/>
          <w:lang w:val="en-US" w:eastAsia="zh-CN"/>
        </w:rPr>
        <w:t>不能与专业名称和论文题目相同</w:t>
      </w:r>
      <w:r>
        <w:rPr>
          <w:rFonts w:hint="eastAsia" w:asciiTheme="minorEastAsia" w:hAnsiTheme="minorEastAsia" w:cstheme="minorEastAsia"/>
          <w:sz w:val="24"/>
          <w:szCs w:val="24"/>
          <w:lang w:val="en-US" w:eastAsia="zh-CN"/>
        </w:rPr>
        <w:t>。论文关键词</w:t>
      </w:r>
      <w:r>
        <w:rPr>
          <w:rFonts w:hint="eastAsia" w:asciiTheme="minorEastAsia" w:hAnsiTheme="minorEastAsia" w:cstheme="minorEastAsia"/>
          <w:b/>
          <w:bCs/>
          <w:sz w:val="24"/>
          <w:szCs w:val="24"/>
          <w:lang w:val="en-US" w:eastAsia="zh-CN"/>
        </w:rPr>
        <w:t>限100个汉字以内</w:t>
      </w:r>
      <w:r>
        <w:rPr>
          <w:rFonts w:hint="eastAsia" w:asciiTheme="minorEastAsia" w:hAnsiTheme="minorEastAsia" w:cstheme="minorEastAsia"/>
          <w:sz w:val="24"/>
          <w:szCs w:val="24"/>
          <w:lang w:val="en-US" w:eastAsia="zh-CN"/>
        </w:rPr>
        <w:t>，以分号分隔，关键词</w:t>
      </w:r>
      <w:r>
        <w:rPr>
          <w:rFonts w:hint="eastAsia" w:asciiTheme="minorEastAsia" w:hAnsiTheme="minorEastAsia" w:cstheme="minorEastAsia"/>
          <w:b/>
          <w:bCs/>
          <w:sz w:val="24"/>
          <w:szCs w:val="24"/>
          <w:lang w:val="en-US" w:eastAsia="zh-CN"/>
        </w:rPr>
        <w:t>不能与研究方向和论文题目相同</w:t>
      </w:r>
      <w:r>
        <w:rPr>
          <w:rFonts w:hint="eastAsia" w:asciiTheme="minorEastAsia" w:hAnsiTheme="minorEastAsia" w:cstheme="minorEastAsia"/>
          <w:sz w:val="24"/>
          <w:szCs w:val="24"/>
          <w:lang w:val="en-US" w:eastAsia="zh-CN"/>
        </w:rPr>
        <w:t>。</w:t>
      </w:r>
    </w:p>
    <w:p w14:paraId="386F3CD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指导教师</w:t>
      </w:r>
      <w:r>
        <w:rPr>
          <w:rFonts w:hint="eastAsia" w:asciiTheme="minorEastAsia" w:hAnsiTheme="minorEastAsia" w:eastAsiaTheme="minorEastAsia" w:cstheme="minorEastAsia"/>
          <w:sz w:val="24"/>
          <w:szCs w:val="24"/>
        </w:rPr>
        <w:t>应由中级职称以上的教师担任，要注意增加高级职称指导教师的比例。每位指导教师指导学生的人数不宜过多，一般不超过</w:t>
      </w: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sz w:val="24"/>
          <w:szCs w:val="24"/>
        </w:rPr>
        <w:t>名，以保证有足够的时间和精力与学生沟通交流</w:t>
      </w:r>
      <w:r>
        <w:rPr>
          <w:rFonts w:hint="eastAsia" w:asciiTheme="minorEastAsia" w:hAnsiTheme="minorEastAsia" w:cstheme="minorEastAsia"/>
          <w:sz w:val="24"/>
          <w:szCs w:val="24"/>
          <w:lang w:eastAsia="zh-CN"/>
        </w:rPr>
        <w:t>。</w:t>
      </w:r>
    </w:p>
    <w:p w14:paraId="78CAB71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选题</w:t>
      </w:r>
      <w:r>
        <w:rPr>
          <w:rFonts w:hint="eastAsia" w:asciiTheme="minorEastAsia" w:hAnsiTheme="minorEastAsia" w:eastAsiaTheme="minorEastAsia" w:cstheme="minorEastAsia"/>
          <w:sz w:val="24"/>
          <w:szCs w:val="24"/>
        </w:rPr>
        <w:t>和指导教师确定后，不能随意更改，特殊情况确需更改的，</w:t>
      </w:r>
      <w:r>
        <w:rPr>
          <w:rFonts w:hint="eastAsia" w:asciiTheme="minorEastAsia" w:hAnsiTheme="minorEastAsia" w:cstheme="minorEastAsia"/>
          <w:sz w:val="24"/>
          <w:szCs w:val="24"/>
          <w:lang w:val="en-US" w:eastAsia="zh-CN"/>
        </w:rPr>
        <w:t>应在初稿写作开始前及时在“大学生毕业论文（设计）管理系统”内申请修改并</w:t>
      </w:r>
      <w:r>
        <w:rPr>
          <w:rFonts w:hint="eastAsia" w:asciiTheme="minorEastAsia" w:hAnsiTheme="minorEastAsia" w:eastAsiaTheme="minorEastAsia" w:cstheme="minorEastAsia"/>
          <w:sz w:val="24"/>
          <w:szCs w:val="24"/>
        </w:rPr>
        <w:t>经二级学院</w:t>
      </w:r>
      <w:r>
        <w:rPr>
          <w:rFonts w:hint="eastAsia" w:asciiTheme="minorEastAsia" w:hAnsiTheme="minorEastAsia" w:cstheme="minorEastAsia"/>
          <w:sz w:val="24"/>
          <w:szCs w:val="24"/>
          <w:lang w:val="en-US" w:eastAsia="zh-CN"/>
        </w:rPr>
        <w:t>审核通过</w:t>
      </w:r>
      <w:r>
        <w:rPr>
          <w:rFonts w:hint="eastAsia" w:asciiTheme="minorEastAsia" w:hAnsiTheme="minorEastAsia" w:cstheme="minorEastAsia"/>
          <w:sz w:val="24"/>
          <w:szCs w:val="24"/>
          <w:lang w:eastAsia="zh-CN"/>
        </w:rPr>
        <w:t>。</w:t>
      </w:r>
    </w:p>
    <w:p w14:paraId="452DE57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开题报告必须在前期准备阶段填写完成，内容应当具体明确，并经指导教师、教研室主任审批通过后，不能随意更改。</w:t>
      </w:r>
    </w:p>
    <w:p w14:paraId="2F077FF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在论文撰写阶段，指导教师要及时指导学生，</w:t>
      </w:r>
      <w:r>
        <w:rPr>
          <w:rFonts w:hint="eastAsia" w:asciiTheme="minorEastAsia" w:hAnsiTheme="minorEastAsia" w:cstheme="minorEastAsia"/>
          <w:sz w:val="24"/>
          <w:szCs w:val="24"/>
          <w:lang w:val="en-US" w:eastAsia="zh-CN"/>
        </w:rPr>
        <w:t>在毕业论文管理系统内上传</w:t>
      </w:r>
      <w:r>
        <w:rPr>
          <w:rFonts w:hint="eastAsia" w:asciiTheme="minorEastAsia" w:hAnsiTheme="minorEastAsia" w:eastAsiaTheme="minorEastAsia" w:cstheme="minorEastAsia"/>
          <w:sz w:val="24"/>
          <w:szCs w:val="24"/>
        </w:rPr>
        <w:t>相应的指导记录</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并保存好批改痕迹</w:t>
      </w:r>
      <w:r>
        <w:rPr>
          <w:rFonts w:hint="eastAsia" w:asciiTheme="minorEastAsia" w:hAnsiTheme="minorEastAsia" w:cstheme="minorEastAsia"/>
          <w:sz w:val="24"/>
          <w:szCs w:val="24"/>
          <w:lang w:eastAsia="zh-CN"/>
        </w:rPr>
        <w:t>。</w:t>
      </w:r>
    </w:p>
    <w:p w14:paraId="0CEC078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论文格式应按规定编排（见学校网站中的“关于上政-机构部门-职能部门-教务处-教学实践-毕业论文-上海政法学院毕业论文格式要求”），定稿论文</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查重稿、最终稿</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需使用统一封面，研究综述应在论文正文的最前面。</w:t>
      </w:r>
    </w:p>
    <w:p w14:paraId="73C63AE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各二级学院要做好论文中期检查工作，及时解决发现的问题。</w:t>
      </w:r>
    </w:p>
    <w:p w14:paraId="3473EA6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每篇论文经查重检测后总文字复制比必须低于</w:t>
      </w:r>
      <w:r>
        <w:rPr>
          <w:rFonts w:hint="eastAsia" w:asciiTheme="minorEastAsia" w:hAnsiTheme="minorEastAsia" w:eastAsiaTheme="minorEastAsia" w:cstheme="minorEastAsia"/>
          <w:b/>
          <w:bCs/>
          <w:sz w:val="24"/>
          <w:szCs w:val="24"/>
        </w:rPr>
        <w:t>30%(不含本数)</w:t>
      </w:r>
      <w:r>
        <w:rPr>
          <w:rFonts w:hint="eastAsia" w:asciiTheme="minorEastAsia" w:hAnsiTheme="minorEastAsia" w:eastAsiaTheme="minorEastAsia" w:cstheme="minorEastAsia"/>
          <w:sz w:val="24"/>
          <w:szCs w:val="24"/>
        </w:rPr>
        <w:t>，论文经检测凡是不符合规定的，不得参加论文答辩。</w:t>
      </w:r>
    </w:p>
    <w:p w14:paraId="1C5030C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在成绩评定中，学生论文成绩必须与论文质量相符，成绩评定书各栏内容都应当具体明确。分数由指导教师分数、评阅专家平均分（2位）、答辩分数组成，各分数以百分之录入后系统自动换算。</w:t>
      </w:r>
    </w:p>
    <w:p w14:paraId="0E8F8E4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凡90分以上（含90分）、60分以下（不含60分）以及未达到学士学位授予资格的论文，应有复审答辩评分表与复审答辩记录。</w:t>
      </w:r>
    </w:p>
    <w:p w14:paraId="5409BF3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指导教师不能担任本人所指导学生的答辩教师。</w:t>
      </w:r>
      <w:r>
        <w:rPr>
          <w:rFonts w:hint="eastAsia" w:asciiTheme="minorEastAsia" w:hAnsiTheme="minorEastAsia" w:cstheme="minorEastAsia"/>
          <w:sz w:val="24"/>
          <w:szCs w:val="24"/>
          <w:lang w:val="en-US" w:eastAsia="zh-CN"/>
        </w:rPr>
        <w:t>答辩组及复辩组均由3人组成，一位答辩组组长、两位答辩组成员，答辩录入员无打分权不算入答辩组成员。</w:t>
      </w:r>
    </w:p>
    <w:p w14:paraId="3786FFC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答辩通过后，应督促学生及时在“大学生毕业设计（论文）管理系统”里上传最终稿，由指导老师审核,指导教师必须对每一位学生上传的最终稿的标题及内容进行审查核对，如出现不一致的情况及时通知学生进行修改。审核通过后，各二级学院将纸质版</w:t>
      </w:r>
      <w:r>
        <w:rPr>
          <w:rFonts w:hint="eastAsia" w:asciiTheme="minorEastAsia" w:hAnsiTheme="minorEastAsia" w:eastAsiaTheme="minorEastAsia" w:cstheme="minorEastAsia"/>
          <w:sz w:val="24"/>
          <w:szCs w:val="24"/>
        </w:rPr>
        <w:t>毕业论文</w:t>
      </w:r>
      <w:r>
        <w:rPr>
          <w:rFonts w:hint="eastAsia" w:asciiTheme="minorEastAsia" w:hAnsiTheme="minorEastAsia" w:cstheme="minorEastAsia"/>
          <w:sz w:val="24"/>
          <w:szCs w:val="24"/>
          <w:lang w:val="en-US" w:eastAsia="zh-CN"/>
        </w:rPr>
        <w:t>册按</w:t>
      </w:r>
      <w:r>
        <w:rPr>
          <w:rFonts w:hint="eastAsia" w:asciiTheme="minorEastAsia" w:hAnsiTheme="minorEastAsia" w:eastAsiaTheme="minorEastAsia" w:cstheme="minorEastAsia"/>
          <w:sz w:val="24"/>
          <w:szCs w:val="24"/>
        </w:rPr>
        <w:t>要求</w:t>
      </w:r>
      <w:r>
        <w:rPr>
          <w:rFonts w:hint="eastAsia" w:asciiTheme="minorEastAsia" w:hAnsiTheme="minorEastAsia" w:cstheme="minorEastAsia"/>
          <w:sz w:val="24"/>
          <w:szCs w:val="24"/>
          <w:lang w:val="en-US" w:eastAsia="zh-CN"/>
        </w:rPr>
        <w:t>进行归档保管</w:t>
      </w:r>
      <w:r>
        <w:rPr>
          <w:rFonts w:hint="eastAsia" w:asciiTheme="minorEastAsia" w:hAnsiTheme="minorEastAsia" w:eastAsiaTheme="minorEastAsia" w:cstheme="minorEastAsia"/>
          <w:sz w:val="24"/>
          <w:szCs w:val="24"/>
        </w:rPr>
        <w:t>。</w:t>
      </w:r>
    </w:p>
    <w:p w14:paraId="78DD243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各二级学院要严格把关，做好后期审查工作；同时要做好优秀毕业论文的推荐评选工作</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优秀毕业论文评选详见《</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"https://www.shupl.edu.cn/jwc/2021/1015/c2108a103539/page.htm" \t "https://www.shupl.edu.cn/jwc/2078/_blank" </w:instrText>
      </w:r>
      <w:r>
        <w:rPr>
          <w:rFonts w:hint="eastAsia" w:asciiTheme="minorEastAsia" w:hAnsiTheme="minorEastAsia" w:eastAsiaTheme="minorEastAsia" w:cstheme="minorEastAsia"/>
          <w:sz w:val="24"/>
          <w:szCs w:val="24"/>
        </w:rPr>
        <w:fldChar w:fldCharType="separate"/>
      </w:r>
      <w:r>
        <w:rPr>
          <w:rFonts w:hint="default" w:asciiTheme="minorEastAsia" w:hAnsiTheme="minorEastAsia" w:eastAsiaTheme="minorEastAsia" w:cstheme="minorEastAsia"/>
          <w:sz w:val="24"/>
          <w:szCs w:val="24"/>
        </w:rPr>
        <w:t>上海政法学院优秀毕业论文评选办法</w:t>
      </w:r>
      <w:r>
        <w:rPr>
          <w:rFonts w:hint="default"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w:t>
      </w:r>
    </w:p>
    <w:p w14:paraId="3515806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毕业论文主要管理文件和相关表格均可在</w:t>
      </w:r>
      <w:r>
        <w:rPr>
          <w:rFonts w:hint="eastAsia" w:asciiTheme="minorEastAsia" w:hAnsiTheme="minorEastAsia" w:cstheme="minorEastAsia"/>
          <w:sz w:val="24"/>
          <w:szCs w:val="24"/>
          <w:lang w:val="en-US" w:eastAsia="zh-CN"/>
        </w:rPr>
        <w:t>教务处</w:t>
      </w:r>
      <w:r>
        <w:rPr>
          <w:rFonts w:hint="eastAsia" w:asciiTheme="minorEastAsia" w:hAnsiTheme="minorEastAsia" w:eastAsiaTheme="minorEastAsia" w:cstheme="minorEastAsia"/>
          <w:sz w:val="24"/>
          <w:szCs w:val="24"/>
        </w:rPr>
        <w:t>网站中的（教学实践-毕业论文或教务处</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资源下载）下载。</w:t>
      </w:r>
    </w:p>
    <w:p w14:paraId="7993756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各二级学院严格按照本学年“毕业论文工作日程安排表”上的安排，以及我校毕业论文工作条例、本专业论文大纲和我校毕业论文工作要求操作，按照规定的时间节点做好每个环节的工作，保证本学年的毕业论文工作顺利完成。</w:t>
      </w:r>
    </w:p>
    <w:p w14:paraId="74E0DF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3D7B9C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6E8EF1B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教务处</w:t>
      </w:r>
    </w:p>
    <w:p w14:paraId="28F240A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二〇二</w:t>
      </w:r>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rPr>
        <w:t>年十月</w:t>
      </w:r>
      <w:r>
        <w:rPr>
          <w:rFonts w:hint="eastAsia" w:asciiTheme="minorEastAsia" w:hAnsiTheme="minorEastAsia" w:cstheme="minorEastAsia"/>
          <w:sz w:val="24"/>
          <w:szCs w:val="24"/>
          <w:lang w:val="en-US" w:eastAsia="zh-CN"/>
        </w:rPr>
        <w:t>八</w:t>
      </w:r>
      <w:r>
        <w:rPr>
          <w:rFonts w:hint="eastAsia" w:asciiTheme="minorEastAsia" w:hAnsiTheme="minorEastAsia" w:eastAsiaTheme="minorEastAsia" w:cstheme="minorEastAsia"/>
          <w:sz w:val="24"/>
          <w:szCs w:val="24"/>
        </w:rPr>
        <w:t>日</w:t>
      </w:r>
    </w:p>
    <w:p w14:paraId="71BC16B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p>
    <w:p w14:paraId="4B6BE69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p>
    <w:p w14:paraId="0D55F1C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p>
    <w:p w14:paraId="000AC5A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p>
    <w:p w14:paraId="2456BEF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p>
    <w:p w14:paraId="450B478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p>
    <w:p w14:paraId="6744363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p>
    <w:p w14:paraId="681D99C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p>
    <w:p w14:paraId="32738D8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p>
    <w:p w14:paraId="07309A0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p>
    <w:p w14:paraId="3EB1E59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p>
    <w:p w14:paraId="1F217AC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p>
    <w:p w14:paraId="73FE4D7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p>
    <w:p w14:paraId="45D565A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p>
    <w:p w14:paraId="2EED137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p>
    <w:p w14:paraId="7E7EFF58">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上海政法学院2025届本科生毕业论文工作日程安排表</w:t>
      </w:r>
    </w:p>
    <w:tbl>
      <w:tblPr>
        <w:tblStyle w:val="2"/>
        <w:tblpPr w:leftFromText="180" w:rightFromText="180" w:vertAnchor="text" w:horzAnchor="page" w:tblpX="1001" w:tblpY="311"/>
        <w:tblOverlap w:val="never"/>
        <w:tblW w:w="100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265"/>
        <w:gridCol w:w="2968"/>
        <w:gridCol w:w="4033"/>
        <w:gridCol w:w="1739"/>
      </w:tblGrid>
      <w:tr w14:paraId="2E7DF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3" w:type="dxa"/>
            <w:gridSpan w:val="2"/>
            <w:tcBorders>
              <w:top w:val="single" w:color="000000" w:sz="6" w:space="0"/>
              <w:left w:val="single" w:color="000000" w:sz="6" w:space="0"/>
              <w:bottom w:val="single" w:color="auto" w:sz="4" w:space="0"/>
              <w:right w:val="single" w:color="000000" w:sz="6" w:space="0"/>
            </w:tcBorders>
            <w:noWrap w:val="0"/>
            <w:tcMar>
              <w:top w:w="0" w:type="dxa"/>
              <w:left w:w="105" w:type="dxa"/>
              <w:bottom w:w="0" w:type="dxa"/>
              <w:right w:w="105" w:type="dxa"/>
            </w:tcMar>
            <w:vAlign w:val="center"/>
          </w:tcPr>
          <w:p w14:paraId="458668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Style w:val="4"/>
                <w:rFonts w:hint="eastAsia" w:ascii="宋体" w:hAnsi="宋体" w:eastAsia="宋体" w:cs="宋体"/>
                <w:kern w:val="0"/>
                <w:sz w:val="24"/>
                <w:szCs w:val="24"/>
                <w:lang w:val="en-US" w:eastAsia="zh-CN" w:bidi="ar"/>
              </w:rPr>
              <w:t>时</w:t>
            </w:r>
            <w:r>
              <w:rPr>
                <w:rStyle w:val="4"/>
                <w:rFonts w:hint="default" w:ascii="Calibri" w:hAnsi="Calibri" w:eastAsia="宋体" w:cs="Times New Roman"/>
                <w:kern w:val="0"/>
                <w:sz w:val="24"/>
                <w:szCs w:val="24"/>
                <w:lang w:val="en-US" w:eastAsia="zh-CN" w:bidi="ar"/>
              </w:rPr>
              <w:t>  间</w:t>
            </w:r>
          </w:p>
        </w:tc>
        <w:tc>
          <w:tcPr>
            <w:tcW w:w="4033" w:type="dxa"/>
            <w:tcBorders>
              <w:top w:val="single" w:color="000000" w:sz="6" w:space="0"/>
              <w:left w:val="nil"/>
              <w:bottom w:val="single" w:color="auto" w:sz="4" w:space="0"/>
              <w:right w:val="single" w:color="000000" w:sz="6" w:space="0"/>
            </w:tcBorders>
            <w:noWrap w:val="0"/>
            <w:tcMar>
              <w:top w:w="0" w:type="dxa"/>
              <w:left w:w="105" w:type="dxa"/>
              <w:bottom w:w="0" w:type="dxa"/>
              <w:right w:w="105" w:type="dxa"/>
            </w:tcMar>
            <w:vAlign w:val="center"/>
          </w:tcPr>
          <w:p w14:paraId="3035FC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Style w:val="4"/>
                <w:rFonts w:hint="eastAsia" w:ascii="宋体" w:hAnsi="宋体" w:eastAsia="宋体" w:cs="宋体"/>
                <w:kern w:val="0"/>
                <w:sz w:val="24"/>
                <w:szCs w:val="24"/>
                <w:lang w:val="en-US" w:eastAsia="zh-CN" w:bidi="ar"/>
              </w:rPr>
              <w:t>内</w:t>
            </w:r>
            <w:r>
              <w:rPr>
                <w:rStyle w:val="4"/>
                <w:rFonts w:hint="default" w:ascii="Calibri" w:hAnsi="Calibri" w:eastAsia="宋体" w:cs="Times New Roman"/>
                <w:kern w:val="0"/>
                <w:sz w:val="24"/>
                <w:szCs w:val="24"/>
                <w:lang w:val="en-US" w:eastAsia="zh-CN" w:bidi="ar"/>
              </w:rPr>
              <w:t>  容</w:t>
            </w:r>
          </w:p>
        </w:tc>
        <w:tc>
          <w:tcPr>
            <w:tcW w:w="1739" w:type="dxa"/>
            <w:tcBorders>
              <w:top w:val="single" w:color="000000" w:sz="6" w:space="0"/>
              <w:left w:val="nil"/>
              <w:bottom w:val="single" w:color="auto" w:sz="4" w:space="0"/>
              <w:right w:val="single" w:color="000000" w:sz="6" w:space="0"/>
            </w:tcBorders>
            <w:noWrap w:val="0"/>
            <w:tcMar>
              <w:top w:w="0" w:type="dxa"/>
              <w:left w:w="105" w:type="dxa"/>
              <w:bottom w:w="0" w:type="dxa"/>
              <w:right w:w="105" w:type="dxa"/>
            </w:tcMar>
            <w:vAlign w:val="center"/>
          </w:tcPr>
          <w:p w14:paraId="681710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Style w:val="4"/>
                <w:rFonts w:hint="default" w:ascii="Calibri" w:hAnsi="Calibri" w:eastAsia="宋体" w:cs="Times New Roman"/>
                <w:kern w:val="0"/>
                <w:sz w:val="24"/>
                <w:szCs w:val="24"/>
                <w:lang w:val="en-US" w:eastAsia="zh-CN" w:bidi="ar"/>
              </w:rPr>
              <w:t>负责部门</w:t>
            </w:r>
          </w:p>
          <w:p w14:paraId="6E86C3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rPr>
            </w:pPr>
            <w:r>
              <w:rPr>
                <w:rStyle w:val="4"/>
                <w:rFonts w:hint="default" w:ascii="Calibri" w:hAnsi="Calibri" w:eastAsia="宋体" w:cs="Times New Roman"/>
                <w:kern w:val="0"/>
                <w:sz w:val="24"/>
                <w:szCs w:val="24"/>
                <w:lang w:val="en-US" w:eastAsia="zh-CN" w:bidi="ar"/>
              </w:rPr>
              <w:t>或负责人</w:t>
            </w:r>
          </w:p>
        </w:tc>
      </w:tr>
      <w:tr w14:paraId="0838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65"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A14DE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rPr>
            </w:pPr>
            <w:r>
              <w:rPr>
                <w:rFonts w:hint="default" w:ascii="Calibri" w:hAnsi="Calibri" w:eastAsia="宋体" w:cs="Times New Roman"/>
                <w:kern w:val="0"/>
                <w:sz w:val="21"/>
                <w:szCs w:val="21"/>
                <w:lang w:val="en-US" w:eastAsia="zh-CN" w:bidi="ar"/>
              </w:rPr>
              <w:t>202</w:t>
            </w:r>
            <w:r>
              <w:rPr>
                <w:rFonts w:hint="eastAsia" w:cs="Times New Roman"/>
                <w:kern w:val="0"/>
                <w:sz w:val="21"/>
                <w:szCs w:val="21"/>
                <w:lang w:val="en-US" w:eastAsia="zh-CN" w:bidi="ar"/>
              </w:rPr>
              <w:t>4</w:t>
            </w:r>
            <w:r>
              <w:rPr>
                <w:rFonts w:hint="default" w:ascii="Calibri" w:hAnsi="Calibri" w:eastAsia="宋体" w:cs="Times New Roman"/>
                <w:kern w:val="0"/>
                <w:sz w:val="21"/>
                <w:szCs w:val="21"/>
                <w:lang w:val="en-US" w:eastAsia="zh-CN" w:bidi="ar"/>
              </w:rPr>
              <w:t>—202</w:t>
            </w:r>
            <w:r>
              <w:rPr>
                <w:rFonts w:hint="eastAsia" w:cs="Times New Roman"/>
                <w:kern w:val="0"/>
                <w:sz w:val="21"/>
                <w:szCs w:val="21"/>
                <w:lang w:val="en-US" w:eastAsia="zh-CN" w:bidi="ar"/>
              </w:rPr>
              <w:t>5</w:t>
            </w:r>
            <w:r>
              <w:rPr>
                <w:rFonts w:hint="default" w:ascii="Calibri" w:hAnsi="Calibri" w:eastAsia="宋体" w:cs="Times New Roman"/>
                <w:kern w:val="0"/>
                <w:sz w:val="21"/>
                <w:szCs w:val="21"/>
                <w:lang w:val="en-US" w:eastAsia="zh-CN" w:bidi="ar"/>
              </w:rPr>
              <w:t>学年</w:t>
            </w:r>
          </w:p>
          <w:p w14:paraId="1C7E9F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rPr>
            </w:pPr>
            <w:r>
              <w:rPr>
                <w:rFonts w:hint="default" w:ascii="Calibri" w:hAnsi="Calibri" w:eastAsia="宋体" w:cs="Times New Roman"/>
                <w:kern w:val="0"/>
                <w:sz w:val="21"/>
                <w:szCs w:val="21"/>
                <w:lang w:val="en-US" w:eastAsia="zh-CN" w:bidi="ar"/>
              </w:rPr>
              <w:t>秋季学期</w:t>
            </w:r>
          </w:p>
        </w:tc>
        <w:tc>
          <w:tcPr>
            <w:tcW w:w="296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48891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rPr>
            </w:pPr>
            <w:r>
              <w:rPr>
                <w:rStyle w:val="4"/>
                <w:rFonts w:hint="default" w:ascii="Calibri" w:hAnsi="Calibri" w:eastAsia="宋体" w:cs="Times New Roman"/>
                <w:kern w:val="0"/>
                <w:sz w:val="24"/>
                <w:szCs w:val="24"/>
                <w:lang w:val="en-US" w:eastAsia="zh-CN" w:bidi="ar"/>
              </w:rPr>
              <w:t>秋季学期</w:t>
            </w:r>
          </w:p>
          <w:p w14:paraId="201CA3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lang w:val="en-US"/>
              </w:rPr>
            </w:pPr>
            <w:r>
              <w:rPr>
                <w:rFonts w:hint="eastAsia" w:cs="Times New Roman"/>
                <w:kern w:val="0"/>
                <w:sz w:val="21"/>
                <w:szCs w:val="21"/>
                <w:lang w:val="en-US" w:eastAsia="zh-CN" w:bidi="ar"/>
              </w:rPr>
              <w:t>第5周</w:t>
            </w:r>
          </w:p>
        </w:tc>
        <w:tc>
          <w:tcPr>
            <w:tcW w:w="40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207EB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教务处制订毕业论文工作计划与日程安排表，作毕业论文前期准备工作。</w:t>
            </w:r>
          </w:p>
        </w:tc>
        <w:tc>
          <w:tcPr>
            <w:tcW w:w="17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7DDC5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教务处</w:t>
            </w:r>
          </w:p>
          <w:p w14:paraId="093923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二级学院院长</w:t>
            </w:r>
          </w:p>
        </w:tc>
      </w:tr>
      <w:tr w14:paraId="1EEDD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265"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7DFADA9">
            <w:pPr>
              <w:keepNext w:val="0"/>
              <w:keepLines w:val="0"/>
              <w:suppressLineNumbers w:val="0"/>
              <w:spacing w:before="0" w:beforeAutospacing="0" w:after="0" w:afterAutospacing="0"/>
              <w:ind w:left="0" w:right="0"/>
              <w:rPr>
                <w:rFonts w:hint="eastAsia" w:ascii="宋体"/>
                <w:sz w:val="24"/>
                <w:szCs w:val="24"/>
              </w:rPr>
            </w:pPr>
          </w:p>
        </w:tc>
        <w:tc>
          <w:tcPr>
            <w:tcW w:w="296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2480E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rPr>
            </w:pPr>
            <w:r>
              <w:rPr>
                <w:rFonts w:hint="default" w:ascii="Calibri" w:hAnsi="Calibri" w:eastAsia="宋体" w:cs="Times New Roman"/>
                <w:kern w:val="0"/>
                <w:sz w:val="21"/>
                <w:szCs w:val="21"/>
                <w:lang w:val="en-US" w:eastAsia="zh-CN" w:bidi="ar"/>
              </w:rPr>
              <w:t>第</w:t>
            </w:r>
            <w:r>
              <w:rPr>
                <w:rFonts w:hint="eastAsia" w:cs="Times New Roman"/>
                <w:kern w:val="0"/>
                <w:sz w:val="21"/>
                <w:szCs w:val="21"/>
                <w:lang w:val="en-US" w:eastAsia="zh-CN" w:bidi="ar"/>
              </w:rPr>
              <w:t>6</w:t>
            </w:r>
            <w:r>
              <w:rPr>
                <w:rFonts w:hint="default" w:ascii="Calibri" w:hAnsi="Calibri" w:eastAsia="宋体" w:cs="Times New Roman"/>
                <w:kern w:val="0"/>
                <w:sz w:val="21"/>
                <w:szCs w:val="21"/>
                <w:lang w:val="en-US" w:eastAsia="zh-CN" w:bidi="ar"/>
              </w:rPr>
              <w:t>周</w:t>
            </w:r>
          </w:p>
        </w:tc>
        <w:tc>
          <w:tcPr>
            <w:tcW w:w="40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34122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eastAsia="宋体" w:cs="Times New Roman"/>
                <w:kern w:val="0"/>
                <w:sz w:val="21"/>
                <w:szCs w:val="21"/>
                <w:lang w:val="en-US" w:eastAsia="zh-CN" w:bidi="ar"/>
              </w:rPr>
            </w:pPr>
            <w:r>
              <w:rPr>
                <w:rFonts w:hint="default" w:ascii="Calibri" w:hAnsi="Calibri" w:eastAsia="宋体" w:cs="Times New Roman"/>
                <w:kern w:val="0"/>
                <w:sz w:val="21"/>
                <w:szCs w:val="21"/>
                <w:lang w:val="en-US" w:eastAsia="zh-CN" w:bidi="ar"/>
              </w:rPr>
              <w:t>各二级学院开始毕业论文前期准备工作。</w:t>
            </w:r>
          </w:p>
          <w:p w14:paraId="34409A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eastAsia="宋体" w:cs="Times New Roman"/>
                <w:kern w:val="0"/>
                <w:sz w:val="21"/>
                <w:szCs w:val="21"/>
                <w:lang w:val="en-US" w:eastAsia="zh-CN" w:bidi="ar"/>
              </w:rPr>
            </w:pPr>
            <w:r>
              <w:rPr>
                <w:rFonts w:hint="default" w:ascii="Calibri" w:hAnsi="Calibri" w:eastAsia="宋体" w:cs="Times New Roman"/>
                <w:kern w:val="0"/>
                <w:sz w:val="21"/>
                <w:szCs w:val="21"/>
                <w:lang w:val="en-US" w:eastAsia="zh-CN" w:bidi="ar"/>
              </w:rPr>
              <w:t>各二级学院修订毕业论文大纲。</w:t>
            </w:r>
          </w:p>
        </w:tc>
        <w:tc>
          <w:tcPr>
            <w:tcW w:w="17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06B79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二级学院院长</w:t>
            </w:r>
          </w:p>
        </w:tc>
      </w:tr>
      <w:tr w14:paraId="0857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65"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79AE185">
            <w:pPr>
              <w:keepNext w:val="0"/>
              <w:keepLines w:val="0"/>
              <w:suppressLineNumbers w:val="0"/>
              <w:spacing w:before="0" w:beforeAutospacing="0" w:after="0" w:afterAutospacing="0"/>
              <w:ind w:left="0" w:right="0"/>
              <w:rPr>
                <w:rFonts w:hint="eastAsia" w:ascii="宋体"/>
                <w:sz w:val="24"/>
                <w:szCs w:val="24"/>
              </w:rPr>
            </w:pPr>
          </w:p>
        </w:tc>
        <w:tc>
          <w:tcPr>
            <w:tcW w:w="296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736C0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rPr>
            </w:pPr>
            <w:r>
              <w:rPr>
                <w:rFonts w:hint="default" w:ascii="Calibri" w:hAnsi="Calibri" w:eastAsia="宋体" w:cs="Times New Roman"/>
                <w:kern w:val="0"/>
                <w:sz w:val="21"/>
                <w:szCs w:val="21"/>
                <w:lang w:val="en-US" w:eastAsia="zh-CN" w:bidi="ar"/>
              </w:rPr>
              <w:t>第</w:t>
            </w:r>
            <w:r>
              <w:rPr>
                <w:rFonts w:hint="eastAsia" w:cs="Times New Roman"/>
                <w:kern w:val="0"/>
                <w:sz w:val="21"/>
                <w:szCs w:val="21"/>
                <w:lang w:val="en-US" w:eastAsia="zh-CN" w:bidi="ar"/>
              </w:rPr>
              <w:t>6</w:t>
            </w:r>
            <w:r>
              <w:rPr>
                <w:rFonts w:hint="default" w:ascii="Calibri" w:hAnsi="Calibri" w:eastAsia="宋体" w:cs="Times New Roman"/>
                <w:kern w:val="0"/>
                <w:sz w:val="21"/>
                <w:szCs w:val="21"/>
                <w:lang w:val="en-US" w:eastAsia="zh-CN" w:bidi="ar"/>
              </w:rPr>
              <w:t>周</w:t>
            </w:r>
            <w:r>
              <w:rPr>
                <w:rFonts w:hint="eastAsia" w:cs="Times New Roman"/>
                <w:kern w:val="0"/>
                <w:sz w:val="21"/>
                <w:szCs w:val="21"/>
                <w:lang w:val="en-US" w:eastAsia="zh-CN" w:bidi="ar"/>
              </w:rPr>
              <w:t>-</w:t>
            </w:r>
            <w:r>
              <w:rPr>
                <w:rFonts w:hint="default" w:ascii="Calibri" w:hAnsi="Calibri" w:eastAsia="宋体" w:cs="Times New Roman"/>
                <w:kern w:val="0"/>
                <w:sz w:val="21"/>
                <w:szCs w:val="21"/>
                <w:lang w:val="en-US" w:eastAsia="zh-CN" w:bidi="ar"/>
              </w:rPr>
              <w:t>-第</w:t>
            </w:r>
            <w:r>
              <w:rPr>
                <w:rFonts w:hint="eastAsia" w:cs="Times New Roman"/>
                <w:kern w:val="0"/>
                <w:sz w:val="21"/>
                <w:szCs w:val="21"/>
                <w:lang w:val="en-US" w:eastAsia="zh-CN" w:bidi="ar"/>
              </w:rPr>
              <w:t>7</w:t>
            </w:r>
            <w:r>
              <w:rPr>
                <w:rFonts w:hint="default" w:ascii="Calibri" w:hAnsi="Calibri" w:eastAsia="宋体" w:cs="Times New Roman"/>
                <w:kern w:val="0"/>
                <w:sz w:val="21"/>
                <w:szCs w:val="21"/>
                <w:lang w:val="en-US" w:eastAsia="zh-CN" w:bidi="ar"/>
              </w:rPr>
              <w:t>周</w:t>
            </w:r>
          </w:p>
        </w:tc>
        <w:tc>
          <w:tcPr>
            <w:tcW w:w="40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24D87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各二级学院拟定毕业论文参选题目，并向学生公布；举办毕业论文辅导讲座，组织、指导、帮助学生选题。</w:t>
            </w:r>
          </w:p>
        </w:tc>
        <w:tc>
          <w:tcPr>
            <w:tcW w:w="17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2769F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二级学院院长</w:t>
            </w:r>
          </w:p>
        </w:tc>
      </w:tr>
      <w:tr w14:paraId="2C062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65"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7556140">
            <w:pPr>
              <w:keepNext w:val="0"/>
              <w:keepLines w:val="0"/>
              <w:suppressLineNumbers w:val="0"/>
              <w:spacing w:before="0" w:beforeAutospacing="0" w:after="0" w:afterAutospacing="0"/>
              <w:ind w:left="0" w:right="0"/>
              <w:rPr>
                <w:rFonts w:hint="eastAsia" w:ascii="宋体"/>
                <w:sz w:val="24"/>
                <w:szCs w:val="24"/>
              </w:rPr>
            </w:pPr>
          </w:p>
        </w:tc>
        <w:tc>
          <w:tcPr>
            <w:tcW w:w="296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1E943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rPr>
            </w:pPr>
            <w:r>
              <w:rPr>
                <w:rFonts w:hint="default" w:ascii="Calibri" w:hAnsi="Calibri" w:eastAsia="宋体" w:cs="Times New Roman"/>
                <w:kern w:val="0"/>
                <w:sz w:val="21"/>
                <w:szCs w:val="21"/>
                <w:lang w:val="en-US" w:eastAsia="zh-CN" w:bidi="ar"/>
              </w:rPr>
              <w:t>第</w:t>
            </w:r>
            <w:r>
              <w:rPr>
                <w:rFonts w:hint="eastAsia" w:cs="Times New Roman"/>
                <w:kern w:val="0"/>
                <w:sz w:val="21"/>
                <w:szCs w:val="21"/>
                <w:lang w:val="en-US" w:eastAsia="zh-CN" w:bidi="ar"/>
              </w:rPr>
              <w:t>8</w:t>
            </w:r>
            <w:r>
              <w:rPr>
                <w:rFonts w:hint="default" w:ascii="Calibri" w:hAnsi="Calibri" w:eastAsia="宋体" w:cs="Times New Roman"/>
                <w:kern w:val="0"/>
                <w:sz w:val="21"/>
                <w:szCs w:val="21"/>
                <w:lang w:val="en-US" w:eastAsia="zh-CN" w:bidi="ar"/>
              </w:rPr>
              <w:t>周-</w:t>
            </w:r>
            <w:r>
              <w:rPr>
                <w:rFonts w:hint="eastAsia" w:cs="Times New Roman"/>
                <w:kern w:val="0"/>
                <w:sz w:val="21"/>
                <w:szCs w:val="21"/>
                <w:lang w:val="en-US" w:eastAsia="zh-CN" w:bidi="ar"/>
              </w:rPr>
              <w:t>-</w:t>
            </w:r>
            <w:r>
              <w:rPr>
                <w:rFonts w:hint="default" w:ascii="Calibri" w:hAnsi="Calibri" w:eastAsia="宋体" w:cs="Times New Roman"/>
                <w:kern w:val="0"/>
                <w:sz w:val="21"/>
                <w:szCs w:val="21"/>
                <w:lang w:val="en-US" w:eastAsia="zh-CN" w:bidi="ar"/>
              </w:rPr>
              <w:t>第</w:t>
            </w:r>
            <w:r>
              <w:rPr>
                <w:rFonts w:hint="eastAsia" w:cs="Times New Roman"/>
                <w:kern w:val="0"/>
                <w:sz w:val="21"/>
                <w:szCs w:val="21"/>
                <w:lang w:val="en-US" w:eastAsia="zh-CN" w:bidi="ar"/>
              </w:rPr>
              <w:t>9</w:t>
            </w:r>
            <w:r>
              <w:rPr>
                <w:rFonts w:hint="default" w:ascii="Calibri" w:hAnsi="Calibri" w:eastAsia="宋体" w:cs="Times New Roman"/>
                <w:kern w:val="0"/>
                <w:sz w:val="21"/>
                <w:szCs w:val="21"/>
                <w:lang w:val="en-US" w:eastAsia="zh-CN" w:bidi="ar"/>
              </w:rPr>
              <w:t>周</w:t>
            </w:r>
          </w:p>
        </w:tc>
        <w:tc>
          <w:tcPr>
            <w:tcW w:w="40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09E74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学生选题后，由各二级学院安排指导教师。</w:t>
            </w:r>
          </w:p>
        </w:tc>
        <w:tc>
          <w:tcPr>
            <w:tcW w:w="17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8E2F4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二级学院院长</w:t>
            </w:r>
          </w:p>
        </w:tc>
      </w:tr>
      <w:tr w14:paraId="1206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65"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BBAF3CA">
            <w:pPr>
              <w:keepNext w:val="0"/>
              <w:keepLines w:val="0"/>
              <w:suppressLineNumbers w:val="0"/>
              <w:spacing w:before="0" w:beforeAutospacing="0" w:after="0" w:afterAutospacing="0"/>
              <w:ind w:left="0" w:right="0"/>
              <w:rPr>
                <w:rFonts w:hint="eastAsia" w:ascii="宋体"/>
                <w:sz w:val="24"/>
                <w:szCs w:val="24"/>
              </w:rPr>
            </w:pPr>
          </w:p>
        </w:tc>
        <w:tc>
          <w:tcPr>
            <w:tcW w:w="296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C5750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rPr>
            </w:pPr>
            <w:r>
              <w:rPr>
                <w:rFonts w:hint="default" w:ascii="Calibri" w:hAnsi="Calibri" w:eastAsia="宋体" w:cs="Times New Roman"/>
                <w:kern w:val="0"/>
                <w:sz w:val="21"/>
                <w:szCs w:val="21"/>
                <w:lang w:val="en-US" w:eastAsia="zh-CN" w:bidi="ar"/>
              </w:rPr>
              <w:t>第</w:t>
            </w:r>
            <w:r>
              <w:rPr>
                <w:rFonts w:hint="eastAsia" w:cs="Times New Roman"/>
                <w:kern w:val="0"/>
                <w:sz w:val="21"/>
                <w:szCs w:val="21"/>
                <w:lang w:val="en-US" w:eastAsia="zh-CN" w:bidi="ar"/>
              </w:rPr>
              <w:t>10</w:t>
            </w:r>
            <w:r>
              <w:rPr>
                <w:rFonts w:hint="default" w:ascii="Calibri" w:hAnsi="Calibri" w:eastAsia="宋体" w:cs="Times New Roman"/>
                <w:kern w:val="0"/>
                <w:sz w:val="21"/>
                <w:szCs w:val="21"/>
                <w:lang w:val="en-US" w:eastAsia="zh-CN" w:bidi="ar"/>
              </w:rPr>
              <w:t>周-</w:t>
            </w:r>
            <w:r>
              <w:rPr>
                <w:rFonts w:hint="eastAsia" w:cs="Times New Roman"/>
                <w:kern w:val="0"/>
                <w:sz w:val="21"/>
                <w:szCs w:val="21"/>
                <w:lang w:val="en-US" w:eastAsia="zh-CN" w:bidi="ar"/>
              </w:rPr>
              <w:t>-</w:t>
            </w:r>
            <w:r>
              <w:rPr>
                <w:rFonts w:hint="default" w:ascii="Calibri" w:hAnsi="Calibri" w:eastAsia="宋体" w:cs="Times New Roman"/>
                <w:kern w:val="0"/>
                <w:sz w:val="21"/>
                <w:szCs w:val="21"/>
                <w:lang w:val="en-US" w:eastAsia="zh-CN" w:bidi="ar"/>
              </w:rPr>
              <w:t>第1</w:t>
            </w:r>
            <w:r>
              <w:rPr>
                <w:rFonts w:hint="eastAsia" w:cs="Times New Roman"/>
                <w:kern w:val="0"/>
                <w:sz w:val="21"/>
                <w:szCs w:val="21"/>
                <w:lang w:val="en-US" w:eastAsia="zh-CN" w:bidi="ar"/>
              </w:rPr>
              <w:t>2</w:t>
            </w:r>
            <w:r>
              <w:rPr>
                <w:rFonts w:hint="default" w:ascii="Calibri" w:hAnsi="Calibri" w:eastAsia="宋体" w:cs="Times New Roman"/>
                <w:kern w:val="0"/>
                <w:sz w:val="21"/>
                <w:szCs w:val="21"/>
                <w:lang w:val="en-US" w:eastAsia="zh-CN" w:bidi="ar"/>
              </w:rPr>
              <w:t>周</w:t>
            </w:r>
          </w:p>
        </w:tc>
        <w:tc>
          <w:tcPr>
            <w:tcW w:w="40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B766C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highlight w:val="none"/>
              </w:rPr>
            </w:pPr>
            <w:r>
              <w:rPr>
                <w:rFonts w:hint="default" w:ascii="Calibri" w:hAnsi="Calibri" w:eastAsia="宋体" w:cs="Times New Roman"/>
                <w:kern w:val="0"/>
                <w:sz w:val="21"/>
                <w:szCs w:val="21"/>
                <w:highlight w:val="none"/>
                <w:lang w:val="en-US" w:eastAsia="zh-CN" w:bidi="ar"/>
              </w:rPr>
              <w:t>指导教师指导学生定题，并填写论文开题报告</w:t>
            </w:r>
            <w:r>
              <w:rPr>
                <w:rFonts w:hint="eastAsia" w:cs="Times New Roman"/>
                <w:kern w:val="0"/>
                <w:sz w:val="21"/>
                <w:szCs w:val="21"/>
                <w:highlight w:val="none"/>
                <w:lang w:val="en-US" w:eastAsia="zh-CN" w:bidi="ar"/>
              </w:rPr>
              <w:t>，完成审核</w:t>
            </w:r>
            <w:r>
              <w:rPr>
                <w:rFonts w:hint="default" w:ascii="Calibri" w:hAnsi="Calibri" w:eastAsia="宋体" w:cs="Times New Roman"/>
                <w:kern w:val="0"/>
                <w:sz w:val="21"/>
                <w:szCs w:val="21"/>
                <w:highlight w:val="none"/>
                <w:lang w:val="en-US" w:eastAsia="zh-CN" w:bidi="ar"/>
              </w:rPr>
              <w:t>。</w:t>
            </w:r>
          </w:p>
        </w:tc>
        <w:tc>
          <w:tcPr>
            <w:tcW w:w="17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322E2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指导教师</w:t>
            </w:r>
          </w:p>
        </w:tc>
      </w:tr>
      <w:tr w14:paraId="74E6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65"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3DB3F32">
            <w:pPr>
              <w:keepNext w:val="0"/>
              <w:keepLines w:val="0"/>
              <w:suppressLineNumbers w:val="0"/>
              <w:spacing w:before="0" w:beforeAutospacing="0" w:after="0" w:afterAutospacing="0"/>
              <w:ind w:left="0" w:right="0"/>
              <w:rPr>
                <w:rFonts w:hint="eastAsia" w:ascii="宋体"/>
                <w:sz w:val="24"/>
                <w:szCs w:val="24"/>
              </w:rPr>
            </w:pPr>
          </w:p>
        </w:tc>
        <w:tc>
          <w:tcPr>
            <w:tcW w:w="296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BAB50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rPr>
            </w:pPr>
            <w:r>
              <w:rPr>
                <w:rFonts w:hint="default" w:ascii="Calibri" w:hAnsi="Calibri" w:eastAsia="宋体" w:cs="Times New Roman"/>
                <w:kern w:val="0"/>
                <w:sz w:val="21"/>
                <w:szCs w:val="21"/>
                <w:lang w:val="en-US" w:eastAsia="zh-CN" w:bidi="ar"/>
              </w:rPr>
              <w:t>第12周-</w:t>
            </w:r>
            <w:r>
              <w:rPr>
                <w:rFonts w:hint="eastAsia" w:cs="Times New Roman"/>
                <w:kern w:val="0"/>
                <w:sz w:val="21"/>
                <w:szCs w:val="21"/>
                <w:lang w:val="en-US" w:eastAsia="zh-CN" w:bidi="ar"/>
              </w:rPr>
              <w:t>-</w:t>
            </w:r>
            <w:r>
              <w:rPr>
                <w:rFonts w:hint="default" w:ascii="Calibri" w:hAnsi="Calibri" w:eastAsia="宋体" w:cs="Times New Roman"/>
                <w:kern w:val="0"/>
                <w:sz w:val="21"/>
                <w:szCs w:val="21"/>
                <w:lang w:val="en-US" w:eastAsia="zh-CN" w:bidi="ar"/>
              </w:rPr>
              <w:t>第13周</w:t>
            </w:r>
          </w:p>
        </w:tc>
        <w:tc>
          <w:tcPr>
            <w:tcW w:w="40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6D9EA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各二级学院对毕业论文进行前期检查。如发现问题，相关二级学院应予以整改。</w:t>
            </w:r>
          </w:p>
        </w:tc>
        <w:tc>
          <w:tcPr>
            <w:tcW w:w="17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9E499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二级学院院长</w:t>
            </w:r>
          </w:p>
        </w:tc>
      </w:tr>
      <w:tr w14:paraId="2D6E2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265"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2D89C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rPr>
            </w:pPr>
            <w:r>
              <w:rPr>
                <w:rFonts w:hint="default" w:ascii="Times New Roman" w:hAnsi="Times New Roman" w:eastAsia="宋体" w:cs="Times New Roman"/>
                <w:kern w:val="0"/>
                <w:sz w:val="21"/>
                <w:szCs w:val="21"/>
                <w:lang w:val="en-US" w:eastAsia="zh-CN" w:bidi="ar"/>
              </w:rPr>
              <w:t>20</w:t>
            </w:r>
            <w:r>
              <w:rPr>
                <w:rFonts w:hint="default" w:ascii="Calibri" w:hAnsi="Calibri" w:eastAsia="宋体" w:cs="Times New Roman"/>
                <w:kern w:val="0"/>
                <w:sz w:val="21"/>
                <w:szCs w:val="21"/>
                <w:lang w:val="en-US" w:eastAsia="zh-CN" w:bidi="ar"/>
              </w:rPr>
              <w:t>2</w:t>
            </w:r>
            <w:r>
              <w:rPr>
                <w:rFonts w:hint="eastAsia" w:cs="Times New Roman"/>
                <w:kern w:val="0"/>
                <w:sz w:val="21"/>
                <w:szCs w:val="21"/>
                <w:lang w:val="en-US" w:eastAsia="zh-CN" w:bidi="ar"/>
              </w:rPr>
              <w:t>4</w:t>
            </w:r>
            <w:r>
              <w:rPr>
                <w:rFonts w:hint="default" w:ascii="Times New Roman" w:hAnsi="Times New Roman" w:eastAsia="宋体" w:cs="Times New Roman"/>
                <w:kern w:val="0"/>
                <w:sz w:val="21"/>
                <w:szCs w:val="21"/>
                <w:lang w:val="en-US" w:eastAsia="zh-CN" w:bidi="ar"/>
              </w:rPr>
              <w:t>—202</w:t>
            </w:r>
            <w:r>
              <w:rPr>
                <w:rFonts w:hint="eastAsia" w:cs="Times New Roman"/>
                <w:kern w:val="0"/>
                <w:sz w:val="21"/>
                <w:szCs w:val="21"/>
                <w:lang w:val="en-US" w:eastAsia="zh-CN" w:bidi="ar"/>
              </w:rPr>
              <w:t>5</w:t>
            </w:r>
            <w:r>
              <w:rPr>
                <w:rFonts w:hint="default" w:ascii="Calibri" w:hAnsi="Calibri" w:eastAsia="宋体" w:cs="Times New Roman"/>
                <w:kern w:val="0"/>
                <w:sz w:val="21"/>
                <w:szCs w:val="21"/>
                <w:lang w:val="en-US" w:eastAsia="zh-CN" w:bidi="ar"/>
              </w:rPr>
              <w:t>学年</w:t>
            </w:r>
          </w:p>
          <w:p w14:paraId="380ECB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rPr>
            </w:pPr>
            <w:r>
              <w:rPr>
                <w:rFonts w:hint="default" w:ascii="Calibri" w:hAnsi="Calibri" w:eastAsia="宋体" w:cs="Times New Roman"/>
                <w:kern w:val="0"/>
                <w:sz w:val="21"/>
                <w:szCs w:val="21"/>
                <w:lang w:val="en-US" w:eastAsia="zh-CN" w:bidi="ar"/>
              </w:rPr>
              <w:t>春季学期</w:t>
            </w:r>
          </w:p>
        </w:tc>
        <w:tc>
          <w:tcPr>
            <w:tcW w:w="296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FE494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4"/>
                <w:rFonts w:hint="default" w:ascii="Calibri" w:hAnsi="Calibri" w:eastAsia="宋体" w:cs="Times New Roman"/>
                <w:kern w:val="0"/>
                <w:sz w:val="24"/>
                <w:szCs w:val="24"/>
                <w:lang w:val="en-US" w:eastAsia="zh-CN" w:bidi="ar"/>
              </w:rPr>
            </w:pPr>
            <w:r>
              <w:rPr>
                <w:rStyle w:val="4"/>
                <w:rFonts w:hint="default" w:ascii="Calibri" w:hAnsi="Calibri" w:eastAsia="宋体" w:cs="Times New Roman"/>
                <w:kern w:val="0"/>
                <w:sz w:val="24"/>
                <w:szCs w:val="24"/>
                <w:lang w:val="en-US" w:eastAsia="zh-CN" w:bidi="ar"/>
              </w:rPr>
              <w:t>春季学期</w:t>
            </w:r>
          </w:p>
          <w:p w14:paraId="5F265E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rPr>
            </w:pPr>
            <w:r>
              <w:rPr>
                <w:rFonts w:hint="default" w:ascii="Calibri" w:hAnsi="Calibri" w:eastAsia="宋体" w:cs="Times New Roman"/>
                <w:kern w:val="0"/>
                <w:sz w:val="21"/>
                <w:szCs w:val="21"/>
                <w:lang w:val="en-US" w:eastAsia="zh-CN" w:bidi="ar"/>
              </w:rPr>
              <w:t>第1周-</w:t>
            </w:r>
            <w:r>
              <w:rPr>
                <w:rFonts w:hint="eastAsia" w:cs="Times New Roman"/>
                <w:kern w:val="0"/>
                <w:sz w:val="21"/>
                <w:szCs w:val="21"/>
                <w:lang w:val="en-US" w:eastAsia="zh-CN" w:bidi="ar"/>
              </w:rPr>
              <w:t>-</w:t>
            </w:r>
            <w:r>
              <w:rPr>
                <w:rFonts w:hint="default" w:ascii="Calibri" w:hAnsi="Calibri" w:eastAsia="宋体" w:cs="Times New Roman"/>
                <w:kern w:val="0"/>
                <w:sz w:val="21"/>
                <w:szCs w:val="21"/>
                <w:lang w:val="en-US" w:eastAsia="zh-CN" w:bidi="ar"/>
              </w:rPr>
              <w:t>第9周</w:t>
            </w:r>
          </w:p>
        </w:tc>
        <w:tc>
          <w:tcPr>
            <w:tcW w:w="40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DD330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学生在指导教师</w:t>
            </w:r>
            <w:r>
              <w:rPr>
                <w:rFonts w:hint="eastAsia" w:ascii="Calibri" w:hAnsi="Calibri" w:eastAsia="宋体" w:cs="Times New Roman"/>
                <w:kern w:val="0"/>
                <w:sz w:val="21"/>
                <w:szCs w:val="21"/>
                <w:lang w:val="en-US" w:eastAsia="zh-CN" w:bidi="ar"/>
              </w:rPr>
              <w:t>的</w:t>
            </w:r>
            <w:r>
              <w:rPr>
                <w:rFonts w:hint="default" w:ascii="Calibri" w:hAnsi="Calibri" w:eastAsia="宋体" w:cs="Times New Roman"/>
                <w:kern w:val="0"/>
                <w:sz w:val="21"/>
                <w:szCs w:val="21"/>
                <w:lang w:val="en-US" w:eastAsia="zh-CN" w:bidi="ar"/>
              </w:rPr>
              <w:t>指导下撰写并修改毕业论文。</w:t>
            </w:r>
          </w:p>
        </w:tc>
        <w:tc>
          <w:tcPr>
            <w:tcW w:w="17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827CC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指导教师</w:t>
            </w:r>
          </w:p>
        </w:tc>
      </w:tr>
      <w:tr w14:paraId="7295D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265" w:type="dxa"/>
            <w:vMerge w:val="continue"/>
            <w:tcBorders>
              <w:left w:val="single" w:color="auto" w:sz="4" w:space="0"/>
              <w:right w:val="single" w:color="auto" w:sz="4" w:space="0"/>
            </w:tcBorders>
            <w:noWrap w:val="0"/>
            <w:tcMar>
              <w:top w:w="0" w:type="dxa"/>
              <w:left w:w="105" w:type="dxa"/>
              <w:bottom w:w="0" w:type="dxa"/>
              <w:right w:w="105" w:type="dxa"/>
            </w:tcMar>
            <w:vAlign w:val="center"/>
          </w:tcPr>
          <w:p w14:paraId="65F9E3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eastAsia="宋体" w:cs="Times New Roman"/>
                <w:kern w:val="0"/>
                <w:sz w:val="21"/>
                <w:szCs w:val="21"/>
                <w:lang w:val="en-US" w:eastAsia="zh-CN" w:bidi="ar"/>
              </w:rPr>
            </w:pPr>
          </w:p>
        </w:tc>
        <w:tc>
          <w:tcPr>
            <w:tcW w:w="296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9BF0C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eastAsia="宋体" w:cs="Times New Roman"/>
                <w:kern w:val="0"/>
                <w:sz w:val="21"/>
                <w:szCs w:val="21"/>
                <w:lang w:val="en-US" w:eastAsia="zh-CN" w:bidi="ar"/>
              </w:rPr>
            </w:pPr>
            <w:r>
              <w:rPr>
                <w:rFonts w:hint="default" w:ascii="Calibri" w:hAnsi="Calibri" w:eastAsia="宋体" w:cs="Times New Roman"/>
                <w:kern w:val="0"/>
                <w:sz w:val="21"/>
                <w:szCs w:val="21"/>
                <w:lang w:val="en-US" w:eastAsia="zh-CN" w:bidi="ar"/>
              </w:rPr>
              <w:t>第10周</w:t>
            </w:r>
          </w:p>
        </w:tc>
        <w:tc>
          <w:tcPr>
            <w:tcW w:w="40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E1092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eastAsia="宋体" w:cs="Times New Roman"/>
                <w:kern w:val="0"/>
                <w:sz w:val="21"/>
                <w:szCs w:val="21"/>
                <w:lang w:val="en-US" w:eastAsia="zh-CN" w:bidi="ar"/>
              </w:rPr>
            </w:pPr>
            <w:r>
              <w:rPr>
                <w:rFonts w:hint="default" w:ascii="Calibri" w:hAnsi="Calibri" w:eastAsia="宋体" w:cs="Times New Roman"/>
                <w:kern w:val="0"/>
                <w:sz w:val="21"/>
                <w:szCs w:val="21"/>
                <w:highlight w:val="none"/>
                <w:lang w:val="en-US" w:eastAsia="zh-CN" w:bidi="ar"/>
              </w:rPr>
              <w:t>对学生论文进行查重检测</w:t>
            </w:r>
            <w:r>
              <w:rPr>
                <w:rFonts w:hint="eastAsia" w:ascii="Calibri" w:hAnsi="Calibri" w:eastAsia="宋体" w:cs="Times New Roman"/>
                <w:kern w:val="0"/>
                <w:sz w:val="21"/>
                <w:szCs w:val="21"/>
                <w:highlight w:val="none"/>
                <w:lang w:val="en-US" w:eastAsia="zh-CN" w:bidi="ar"/>
              </w:rPr>
              <w:t>。</w:t>
            </w:r>
            <w:r>
              <w:rPr>
                <w:rFonts w:hint="default" w:ascii="Calibri" w:hAnsi="Calibri" w:eastAsia="宋体" w:cs="Times New Roman"/>
                <w:kern w:val="0"/>
                <w:sz w:val="21"/>
                <w:szCs w:val="21"/>
                <w:lang w:val="en-US" w:eastAsia="zh-CN" w:bidi="ar"/>
              </w:rPr>
              <w:t>指导教师</w:t>
            </w:r>
            <w:r>
              <w:rPr>
                <w:rFonts w:hint="eastAsia" w:cs="Times New Roman"/>
                <w:kern w:val="0"/>
                <w:sz w:val="21"/>
                <w:szCs w:val="21"/>
                <w:lang w:val="en-US" w:eastAsia="zh-CN" w:bidi="ar"/>
              </w:rPr>
              <w:t>对</w:t>
            </w:r>
            <w:r>
              <w:rPr>
                <w:rFonts w:hint="default" w:ascii="Calibri" w:hAnsi="Calibri" w:eastAsia="宋体" w:cs="Times New Roman"/>
                <w:kern w:val="0"/>
                <w:sz w:val="21"/>
                <w:szCs w:val="21"/>
                <w:lang w:val="en-US" w:eastAsia="zh-CN" w:bidi="ar"/>
              </w:rPr>
              <w:t>论文</w:t>
            </w:r>
            <w:r>
              <w:rPr>
                <w:rFonts w:hint="eastAsia" w:cs="Times New Roman"/>
                <w:kern w:val="0"/>
                <w:sz w:val="21"/>
                <w:szCs w:val="21"/>
                <w:lang w:val="en-US" w:eastAsia="zh-CN" w:bidi="ar"/>
              </w:rPr>
              <w:t>进行评阅</w:t>
            </w:r>
            <w:r>
              <w:rPr>
                <w:rFonts w:hint="default" w:ascii="Calibri" w:hAnsi="Calibri" w:eastAsia="宋体" w:cs="Times New Roman"/>
                <w:kern w:val="0"/>
                <w:sz w:val="21"/>
                <w:szCs w:val="21"/>
                <w:lang w:val="en-US" w:eastAsia="zh-CN" w:bidi="ar"/>
              </w:rPr>
              <w:t>，</w:t>
            </w:r>
            <w:r>
              <w:rPr>
                <w:rFonts w:hint="eastAsia" w:cs="Times New Roman"/>
                <w:kern w:val="0"/>
                <w:sz w:val="21"/>
                <w:szCs w:val="21"/>
                <w:lang w:val="en-US" w:eastAsia="zh-CN" w:bidi="ar"/>
              </w:rPr>
              <w:t>评</w:t>
            </w:r>
            <w:r>
              <w:rPr>
                <w:rFonts w:hint="default" w:ascii="Calibri" w:hAnsi="Calibri" w:eastAsia="宋体" w:cs="Times New Roman"/>
                <w:kern w:val="0"/>
                <w:sz w:val="21"/>
                <w:szCs w:val="21"/>
                <w:lang w:val="en-US" w:eastAsia="zh-CN" w:bidi="ar"/>
              </w:rPr>
              <w:t>出评语和成绩。</w:t>
            </w:r>
          </w:p>
        </w:tc>
        <w:tc>
          <w:tcPr>
            <w:tcW w:w="17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E5C8B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eastAsia="宋体" w:cs="Times New Roman"/>
                <w:kern w:val="0"/>
                <w:sz w:val="21"/>
                <w:szCs w:val="21"/>
                <w:lang w:val="en-US" w:eastAsia="zh-CN" w:bidi="ar"/>
              </w:rPr>
            </w:pPr>
            <w:r>
              <w:rPr>
                <w:rFonts w:hint="default" w:ascii="Calibri" w:hAnsi="Calibri" w:eastAsia="宋体" w:cs="Times New Roman"/>
                <w:kern w:val="0"/>
                <w:sz w:val="21"/>
                <w:szCs w:val="21"/>
                <w:lang w:val="en-US" w:eastAsia="zh-CN" w:bidi="ar"/>
              </w:rPr>
              <w:t>二级学院院长</w:t>
            </w:r>
          </w:p>
          <w:p w14:paraId="525FE0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eastAsia="宋体" w:cs="Times New Roman"/>
                <w:kern w:val="0"/>
                <w:sz w:val="21"/>
                <w:szCs w:val="21"/>
                <w:lang w:val="en-US" w:eastAsia="zh-CN" w:bidi="ar"/>
              </w:rPr>
            </w:pPr>
            <w:r>
              <w:rPr>
                <w:rFonts w:hint="default" w:ascii="Calibri" w:hAnsi="Calibri" w:eastAsia="宋体" w:cs="Times New Roman"/>
                <w:kern w:val="0"/>
                <w:sz w:val="21"/>
                <w:szCs w:val="21"/>
                <w:lang w:val="en-US" w:eastAsia="zh-CN" w:bidi="ar"/>
              </w:rPr>
              <w:t>指导教师</w:t>
            </w:r>
          </w:p>
        </w:tc>
      </w:tr>
      <w:tr w14:paraId="0CEA7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65"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F2DC2F5">
            <w:pPr>
              <w:keepNext w:val="0"/>
              <w:keepLines w:val="0"/>
              <w:suppressLineNumbers w:val="0"/>
              <w:spacing w:before="0" w:beforeAutospacing="0" w:after="0" w:afterAutospacing="0"/>
              <w:ind w:left="0" w:right="0"/>
              <w:rPr>
                <w:rFonts w:hint="eastAsia" w:ascii="宋体"/>
                <w:sz w:val="24"/>
                <w:szCs w:val="24"/>
              </w:rPr>
            </w:pPr>
          </w:p>
        </w:tc>
        <w:tc>
          <w:tcPr>
            <w:tcW w:w="296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BF909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eastAsia="宋体" w:cs="Times New Roman"/>
                <w:kern w:val="0"/>
                <w:sz w:val="21"/>
                <w:szCs w:val="21"/>
                <w:lang w:val="en-US" w:eastAsia="zh-CN" w:bidi="ar"/>
              </w:rPr>
            </w:pPr>
            <w:r>
              <w:rPr>
                <w:rFonts w:hint="default" w:ascii="Calibri" w:hAnsi="Calibri" w:eastAsia="宋体" w:cs="Times New Roman"/>
                <w:kern w:val="0"/>
                <w:sz w:val="21"/>
                <w:szCs w:val="21"/>
                <w:lang w:val="en-US" w:eastAsia="zh-CN" w:bidi="ar"/>
              </w:rPr>
              <w:t>第1</w:t>
            </w:r>
            <w:r>
              <w:rPr>
                <w:rFonts w:hint="eastAsia" w:ascii="Calibri" w:hAnsi="Calibri" w:eastAsia="宋体" w:cs="Times New Roman"/>
                <w:kern w:val="0"/>
                <w:sz w:val="21"/>
                <w:szCs w:val="21"/>
                <w:lang w:val="en-US" w:eastAsia="zh-CN" w:bidi="ar"/>
              </w:rPr>
              <w:t>1</w:t>
            </w:r>
            <w:r>
              <w:rPr>
                <w:rFonts w:hint="default" w:ascii="Calibri" w:hAnsi="Calibri" w:eastAsia="宋体" w:cs="Times New Roman"/>
                <w:kern w:val="0"/>
                <w:sz w:val="21"/>
                <w:szCs w:val="21"/>
                <w:lang w:val="en-US" w:eastAsia="zh-CN" w:bidi="ar"/>
              </w:rPr>
              <w:t>周</w:t>
            </w:r>
          </w:p>
        </w:tc>
        <w:tc>
          <w:tcPr>
            <w:tcW w:w="40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6F1DF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eastAsia="宋体" w:cs="Times New Roman"/>
                <w:kern w:val="0"/>
                <w:sz w:val="21"/>
                <w:szCs w:val="21"/>
                <w:lang w:val="en-US" w:eastAsia="zh-CN" w:bidi="ar"/>
              </w:rPr>
            </w:pPr>
            <w:r>
              <w:rPr>
                <w:rFonts w:hint="default" w:ascii="Calibri" w:hAnsi="Calibri" w:eastAsia="宋体" w:cs="Times New Roman"/>
                <w:kern w:val="0"/>
                <w:sz w:val="21"/>
                <w:szCs w:val="21"/>
                <w:lang w:val="en-US" w:eastAsia="zh-CN" w:bidi="ar"/>
              </w:rPr>
              <w:t>各二级学院组织毕业论文中期检查工作。</w:t>
            </w:r>
          </w:p>
          <w:p w14:paraId="743BA2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eastAsia="宋体" w:cs="Times New Roman"/>
                <w:kern w:val="0"/>
                <w:sz w:val="21"/>
                <w:szCs w:val="21"/>
                <w:lang w:val="en-US" w:eastAsia="zh-CN" w:bidi="ar"/>
              </w:rPr>
            </w:pPr>
            <w:r>
              <w:rPr>
                <w:rFonts w:hint="default" w:ascii="Calibri" w:hAnsi="Calibri" w:eastAsia="宋体" w:cs="Times New Roman"/>
                <w:kern w:val="0"/>
                <w:sz w:val="21"/>
                <w:szCs w:val="21"/>
                <w:highlight w:val="none"/>
                <w:lang w:val="en-US" w:eastAsia="zh-CN" w:bidi="ar"/>
              </w:rPr>
              <w:t>评阅教师评阅论文，评出评阅成绩。</w:t>
            </w:r>
          </w:p>
        </w:tc>
        <w:tc>
          <w:tcPr>
            <w:tcW w:w="17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60C03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二级学院院长</w:t>
            </w:r>
          </w:p>
          <w:p w14:paraId="518D25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eastAsia="宋体" w:cs="Times New Roman"/>
                <w:kern w:val="0"/>
                <w:sz w:val="21"/>
                <w:szCs w:val="21"/>
                <w:lang w:val="en-US" w:eastAsia="zh-CN" w:bidi="ar"/>
              </w:rPr>
            </w:pPr>
            <w:r>
              <w:rPr>
                <w:rFonts w:hint="default" w:ascii="Calibri" w:hAnsi="Calibri" w:eastAsia="宋体" w:cs="Times New Roman"/>
                <w:kern w:val="0"/>
                <w:sz w:val="21"/>
                <w:szCs w:val="21"/>
                <w:lang w:val="en-US" w:eastAsia="zh-CN" w:bidi="ar"/>
              </w:rPr>
              <w:t>指导教师</w:t>
            </w:r>
          </w:p>
          <w:p w14:paraId="4704B8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eastAsia="宋体" w:cs="Times New Roman"/>
                <w:kern w:val="0"/>
                <w:sz w:val="21"/>
                <w:szCs w:val="21"/>
                <w:lang w:val="en-US" w:eastAsia="zh-CN" w:bidi="ar"/>
              </w:rPr>
            </w:pPr>
            <w:r>
              <w:rPr>
                <w:rFonts w:hint="default" w:ascii="Calibri" w:hAnsi="Calibri" w:eastAsia="宋体" w:cs="Times New Roman"/>
                <w:kern w:val="0"/>
                <w:sz w:val="21"/>
                <w:szCs w:val="21"/>
                <w:lang w:val="en-US" w:eastAsia="zh-CN" w:bidi="ar"/>
              </w:rPr>
              <w:t>评阅教师</w:t>
            </w:r>
          </w:p>
        </w:tc>
      </w:tr>
      <w:tr w14:paraId="38DE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2" w:hRule="atLeast"/>
        </w:trPr>
        <w:tc>
          <w:tcPr>
            <w:tcW w:w="1265"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B47C500">
            <w:pPr>
              <w:keepNext w:val="0"/>
              <w:keepLines w:val="0"/>
              <w:suppressLineNumbers w:val="0"/>
              <w:spacing w:before="0" w:beforeAutospacing="0" w:after="0" w:afterAutospacing="0"/>
              <w:ind w:left="0" w:right="0"/>
              <w:rPr>
                <w:rFonts w:hint="eastAsia" w:ascii="宋体"/>
                <w:sz w:val="24"/>
                <w:szCs w:val="24"/>
              </w:rPr>
            </w:pPr>
          </w:p>
        </w:tc>
        <w:tc>
          <w:tcPr>
            <w:tcW w:w="296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75421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lang w:val="en-US"/>
              </w:rPr>
            </w:pPr>
            <w:r>
              <w:rPr>
                <w:rFonts w:hint="default" w:ascii="Calibri" w:hAnsi="Calibri" w:eastAsia="宋体" w:cs="Times New Roman"/>
                <w:kern w:val="0"/>
                <w:sz w:val="21"/>
                <w:szCs w:val="21"/>
                <w:lang w:val="en-US" w:eastAsia="zh-CN" w:bidi="ar"/>
              </w:rPr>
              <w:t>第</w:t>
            </w:r>
            <w:r>
              <w:rPr>
                <w:rFonts w:hint="eastAsia" w:ascii="Calibri" w:hAnsi="Calibri" w:eastAsia="宋体" w:cs="Times New Roman"/>
                <w:kern w:val="0"/>
                <w:sz w:val="21"/>
                <w:szCs w:val="21"/>
                <w:lang w:val="en-US" w:eastAsia="zh-CN" w:bidi="ar"/>
              </w:rPr>
              <w:t>11周</w:t>
            </w:r>
          </w:p>
        </w:tc>
        <w:tc>
          <w:tcPr>
            <w:tcW w:w="40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856B2FA">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eastAsia="宋体" w:cs="Times New Roman"/>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质管办组织校外专家对本科毕业生论文进行答辩前</w:t>
            </w:r>
            <w:r>
              <w:rPr>
                <w:rFonts w:hint="default" w:ascii="Calibri" w:hAnsi="Calibri" w:eastAsia="宋体" w:cs="Times New Roman"/>
                <w:kern w:val="0"/>
                <w:sz w:val="21"/>
                <w:szCs w:val="21"/>
                <w:highlight w:val="none"/>
                <w:lang w:val="en-US" w:eastAsia="zh-CN" w:bidi="ar"/>
              </w:rPr>
              <w:t>“盲审”，每个专业抽检5-10%。各二级学院应在规定时间内提交毕业论文信息汇总表、被抽检论文文本电子件、论文开题报告及毕业论文特殊要求等，具体提交时间和方式另行通知。</w:t>
            </w:r>
          </w:p>
        </w:tc>
        <w:tc>
          <w:tcPr>
            <w:tcW w:w="17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AA6F0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质管办</w:t>
            </w:r>
          </w:p>
          <w:p w14:paraId="06B8E6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eastAsia="宋体" w:cs="Times New Roman"/>
                <w:kern w:val="0"/>
                <w:sz w:val="21"/>
                <w:szCs w:val="21"/>
                <w:lang w:val="en-US" w:eastAsia="zh-CN" w:bidi="ar"/>
              </w:rPr>
            </w:pPr>
            <w:r>
              <w:rPr>
                <w:rFonts w:hint="default" w:ascii="Calibri" w:hAnsi="Calibri" w:eastAsia="宋体" w:cs="Times New Roman"/>
                <w:kern w:val="0"/>
                <w:sz w:val="21"/>
                <w:szCs w:val="21"/>
                <w:lang w:val="en-US" w:eastAsia="zh-CN" w:bidi="ar"/>
              </w:rPr>
              <w:t>二级学院院长</w:t>
            </w:r>
          </w:p>
          <w:p w14:paraId="1C8016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教学秘书</w:t>
            </w:r>
          </w:p>
        </w:tc>
      </w:tr>
      <w:tr w14:paraId="52126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65"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774B980">
            <w:pPr>
              <w:keepNext w:val="0"/>
              <w:keepLines w:val="0"/>
              <w:suppressLineNumbers w:val="0"/>
              <w:spacing w:before="0" w:beforeAutospacing="0" w:after="0" w:afterAutospacing="0"/>
              <w:ind w:left="0" w:right="0"/>
              <w:rPr>
                <w:rFonts w:hint="eastAsia" w:ascii="宋体"/>
                <w:sz w:val="24"/>
                <w:szCs w:val="24"/>
              </w:rPr>
            </w:pPr>
          </w:p>
        </w:tc>
        <w:tc>
          <w:tcPr>
            <w:tcW w:w="296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5495B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rPr>
            </w:pPr>
            <w:r>
              <w:rPr>
                <w:rFonts w:hint="default" w:ascii="Calibri" w:hAnsi="Calibri" w:eastAsia="宋体" w:cs="Times New Roman"/>
                <w:kern w:val="0"/>
                <w:sz w:val="21"/>
                <w:szCs w:val="21"/>
                <w:lang w:val="en-US" w:eastAsia="zh-CN" w:bidi="ar"/>
              </w:rPr>
              <w:t>第</w:t>
            </w:r>
            <w:r>
              <w:rPr>
                <w:rFonts w:hint="eastAsia" w:cs="Times New Roman"/>
                <w:kern w:val="0"/>
                <w:sz w:val="21"/>
                <w:szCs w:val="21"/>
                <w:lang w:val="en-US" w:eastAsia="zh-CN" w:bidi="ar"/>
              </w:rPr>
              <w:t>11</w:t>
            </w:r>
            <w:r>
              <w:rPr>
                <w:rFonts w:hint="default" w:ascii="Calibri" w:hAnsi="Calibri" w:eastAsia="宋体" w:cs="Times New Roman"/>
                <w:kern w:val="0"/>
                <w:sz w:val="21"/>
                <w:szCs w:val="21"/>
                <w:lang w:val="en-US" w:eastAsia="zh-CN" w:bidi="ar"/>
              </w:rPr>
              <w:t>周-</w:t>
            </w:r>
            <w:r>
              <w:rPr>
                <w:rFonts w:hint="eastAsia" w:cs="Times New Roman"/>
                <w:kern w:val="0"/>
                <w:sz w:val="21"/>
                <w:szCs w:val="21"/>
                <w:lang w:val="en-US" w:eastAsia="zh-CN" w:bidi="ar"/>
              </w:rPr>
              <w:t>-</w:t>
            </w:r>
            <w:r>
              <w:rPr>
                <w:rFonts w:hint="default" w:ascii="Calibri" w:hAnsi="Calibri" w:eastAsia="宋体" w:cs="Times New Roman"/>
                <w:kern w:val="0"/>
                <w:sz w:val="21"/>
                <w:szCs w:val="21"/>
                <w:lang w:val="en-US" w:eastAsia="zh-CN" w:bidi="ar"/>
              </w:rPr>
              <w:t>第</w:t>
            </w:r>
            <w:r>
              <w:rPr>
                <w:rFonts w:hint="eastAsia" w:cs="Times New Roman"/>
                <w:kern w:val="0"/>
                <w:sz w:val="21"/>
                <w:szCs w:val="21"/>
                <w:lang w:val="en-US" w:eastAsia="zh-CN" w:bidi="ar"/>
              </w:rPr>
              <w:t>13</w:t>
            </w:r>
            <w:r>
              <w:rPr>
                <w:rFonts w:hint="default" w:ascii="Calibri" w:hAnsi="Calibri" w:eastAsia="宋体" w:cs="Times New Roman"/>
                <w:kern w:val="0"/>
                <w:sz w:val="21"/>
                <w:szCs w:val="21"/>
                <w:lang w:val="en-US" w:eastAsia="zh-CN" w:bidi="ar"/>
              </w:rPr>
              <w:t>周</w:t>
            </w:r>
          </w:p>
        </w:tc>
        <w:tc>
          <w:tcPr>
            <w:tcW w:w="40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E6135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highlight w:val="none"/>
              </w:rPr>
            </w:pPr>
            <w:r>
              <w:rPr>
                <w:rFonts w:hint="default" w:ascii="Calibri" w:hAnsi="Calibri" w:eastAsia="宋体" w:cs="Times New Roman"/>
                <w:kern w:val="0"/>
                <w:sz w:val="21"/>
                <w:szCs w:val="21"/>
                <w:highlight w:val="none"/>
                <w:lang w:val="en-US" w:eastAsia="zh-CN" w:bidi="ar"/>
              </w:rPr>
              <w:t>各二级学院组织论文答辩，评定、审核、汇总、登录学生毕业论文综合成绩，同时组织优秀论文评选答辩工作，将学生毕业论文成绩汇总表及优秀论文申报材料交教务处。</w:t>
            </w:r>
          </w:p>
        </w:tc>
        <w:tc>
          <w:tcPr>
            <w:tcW w:w="17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B90D9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二级学院答辩小组成员、</w:t>
            </w:r>
          </w:p>
          <w:p w14:paraId="79B264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教学秘书</w:t>
            </w:r>
          </w:p>
        </w:tc>
      </w:tr>
      <w:tr w14:paraId="7AA1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65"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323CD91">
            <w:pPr>
              <w:keepNext w:val="0"/>
              <w:keepLines w:val="0"/>
              <w:suppressLineNumbers w:val="0"/>
              <w:spacing w:before="0" w:beforeAutospacing="0" w:after="0" w:afterAutospacing="0"/>
              <w:ind w:left="0" w:right="0"/>
              <w:rPr>
                <w:rFonts w:hint="eastAsia" w:ascii="宋体"/>
                <w:sz w:val="24"/>
                <w:szCs w:val="24"/>
              </w:rPr>
            </w:pPr>
          </w:p>
        </w:tc>
        <w:tc>
          <w:tcPr>
            <w:tcW w:w="296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AB7DD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rPr>
            </w:pPr>
            <w:r>
              <w:rPr>
                <w:rFonts w:hint="default" w:ascii="Calibri" w:hAnsi="Calibri" w:eastAsia="宋体" w:cs="Times New Roman"/>
                <w:kern w:val="0"/>
                <w:sz w:val="21"/>
                <w:szCs w:val="21"/>
                <w:lang w:val="en-US" w:eastAsia="zh-CN" w:bidi="ar"/>
              </w:rPr>
              <w:t>第</w:t>
            </w:r>
            <w:r>
              <w:rPr>
                <w:rFonts w:hint="eastAsia" w:cs="Times New Roman"/>
                <w:kern w:val="0"/>
                <w:sz w:val="21"/>
                <w:szCs w:val="21"/>
                <w:lang w:val="en-US" w:eastAsia="zh-CN" w:bidi="ar"/>
              </w:rPr>
              <w:t>13</w:t>
            </w:r>
            <w:r>
              <w:rPr>
                <w:rFonts w:hint="default" w:ascii="Calibri" w:hAnsi="Calibri" w:eastAsia="宋体" w:cs="Times New Roman"/>
                <w:kern w:val="0"/>
                <w:sz w:val="21"/>
                <w:szCs w:val="21"/>
                <w:lang w:val="en-US" w:eastAsia="zh-CN" w:bidi="ar"/>
              </w:rPr>
              <w:t>周</w:t>
            </w:r>
          </w:p>
        </w:tc>
        <w:tc>
          <w:tcPr>
            <w:tcW w:w="40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A74F9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各二级学院组织毕业论文自查工作，并作工作总结。</w:t>
            </w:r>
          </w:p>
          <w:p w14:paraId="22F087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教务处对优秀毕业论文进行审核。</w:t>
            </w:r>
          </w:p>
        </w:tc>
        <w:tc>
          <w:tcPr>
            <w:tcW w:w="17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CE88A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二级学院院长、教学秘书、</w:t>
            </w:r>
          </w:p>
          <w:p w14:paraId="627093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教务处</w:t>
            </w:r>
          </w:p>
        </w:tc>
      </w:tr>
      <w:tr w14:paraId="799A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65"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8A0B041">
            <w:pPr>
              <w:keepNext w:val="0"/>
              <w:keepLines w:val="0"/>
              <w:suppressLineNumbers w:val="0"/>
              <w:spacing w:before="0" w:beforeAutospacing="0" w:after="0" w:afterAutospacing="0"/>
              <w:ind w:left="0" w:right="0"/>
              <w:rPr>
                <w:rFonts w:hint="eastAsia" w:ascii="宋体"/>
                <w:sz w:val="24"/>
                <w:szCs w:val="24"/>
              </w:rPr>
            </w:pPr>
          </w:p>
        </w:tc>
        <w:tc>
          <w:tcPr>
            <w:tcW w:w="296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BC26A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rPr>
            </w:pPr>
            <w:r>
              <w:rPr>
                <w:rFonts w:hint="default" w:ascii="Calibri" w:hAnsi="Calibri" w:eastAsia="宋体" w:cs="Times New Roman"/>
                <w:kern w:val="0"/>
                <w:sz w:val="21"/>
                <w:szCs w:val="21"/>
                <w:lang w:val="en-US" w:eastAsia="zh-CN" w:bidi="ar"/>
              </w:rPr>
              <w:t>第1</w:t>
            </w:r>
            <w:r>
              <w:rPr>
                <w:rFonts w:hint="eastAsia" w:ascii="Calibri" w:hAnsi="Calibri" w:eastAsia="宋体" w:cs="Times New Roman"/>
                <w:kern w:val="0"/>
                <w:sz w:val="21"/>
                <w:szCs w:val="21"/>
                <w:lang w:val="en-US" w:eastAsia="zh-CN" w:bidi="ar"/>
              </w:rPr>
              <w:t>3</w:t>
            </w:r>
            <w:r>
              <w:rPr>
                <w:rFonts w:hint="default" w:ascii="Calibri" w:hAnsi="Calibri" w:eastAsia="宋体" w:cs="Times New Roman"/>
                <w:kern w:val="0"/>
                <w:sz w:val="21"/>
                <w:szCs w:val="21"/>
                <w:lang w:val="en-US" w:eastAsia="zh-CN" w:bidi="ar"/>
              </w:rPr>
              <w:t>周之后</w:t>
            </w:r>
          </w:p>
        </w:tc>
        <w:tc>
          <w:tcPr>
            <w:tcW w:w="403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BFF13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根据市教委、教育督导办等部门的通知要求，组织本科专业毕业论文抽检工作，并反馈抽检结果。</w:t>
            </w:r>
            <w:bookmarkStart w:id="0" w:name="_GoBack"/>
            <w:bookmarkEnd w:id="0"/>
          </w:p>
        </w:tc>
        <w:tc>
          <w:tcPr>
            <w:tcW w:w="17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7F120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rPr>
            </w:pPr>
            <w:r>
              <w:rPr>
                <w:rFonts w:hint="default" w:ascii="Calibri" w:hAnsi="Calibri" w:eastAsia="宋体" w:cs="Times New Roman"/>
                <w:kern w:val="0"/>
                <w:sz w:val="21"/>
                <w:szCs w:val="21"/>
                <w:lang w:val="en-US" w:eastAsia="zh-CN" w:bidi="ar"/>
              </w:rPr>
              <w:t>质管办、教务处、二级学院院长、教学秘书</w:t>
            </w:r>
          </w:p>
        </w:tc>
      </w:tr>
    </w:tbl>
    <w:p w14:paraId="344611E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CA7AEF0-BB30-4E53-BC09-45A56E13B3FC}"/>
  </w:font>
  <w:font w:name="仿宋">
    <w:panose1 w:val="02010609060101010101"/>
    <w:charset w:val="86"/>
    <w:family w:val="auto"/>
    <w:pitch w:val="default"/>
    <w:sig w:usb0="800002BF" w:usb1="38CF7CFA" w:usb2="00000016" w:usb3="00000000" w:csb0="00040001" w:csb1="00000000"/>
    <w:embedRegular r:id="rId2" w:fontKey="{D83C9197-9D64-4CCF-8B9E-BDDF4732FED8}"/>
  </w:font>
  <w:font w:name="方正小标宋简体">
    <w:panose1 w:val="02000000000000000000"/>
    <w:charset w:val="86"/>
    <w:family w:val="auto"/>
    <w:pitch w:val="default"/>
    <w:sig w:usb0="00000001" w:usb1="08000000" w:usb2="00000000" w:usb3="00000000" w:csb0="00040000" w:csb1="00000000"/>
    <w:embedRegular r:id="rId3" w:fontKey="{9439B023-4EBB-49CD-BA7D-DFEAD85E85D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34951"/>
    <w:multiLevelType w:val="singleLevel"/>
    <w:tmpl w:val="FC834951"/>
    <w:lvl w:ilvl="0" w:tentative="0">
      <w:start w:val="1"/>
      <w:numFmt w:val="decimal"/>
      <w:lvlText w:val="%1."/>
      <w:lvlJc w:val="left"/>
      <w:pPr>
        <w:tabs>
          <w:tab w:val="left" w:pos="312"/>
        </w:tabs>
      </w:pPr>
    </w:lvl>
  </w:abstractNum>
  <w:abstractNum w:abstractNumId="1">
    <w:nsid w:val="3BB36776"/>
    <w:multiLevelType w:val="singleLevel"/>
    <w:tmpl w:val="3BB3677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YjI2MjU5Nzk0YTIwZWJjM2I0NmU1M2I4ZGU4ZDMifQ=="/>
  </w:docVars>
  <w:rsids>
    <w:rsidRoot w:val="00000000"/>
    <w:rsid w:val="01CE09D9"/>
    <w:rsid w:val="05823F16"/>
    <w:rsid w:val="058A5E9A"/>
    <w:rsid w:val="085B3B1D"/>
    <w:rsid w:val="0902043D"/>
    <w:rsid w:val="0D0522AA"/>
    <w:rsid w:val="0DA13379"/>
    <w:rsid w:val="0F54365A"/>
    <w:rsid w:val="163F4A7E"/>
    <w:rsid w:val="164B3423"/>
    <w:rsid w:val="16F81E79"/>
    <w:rsid w:val="18CD4D8A"/>
    <w:rsid w:val="1B1E7FB4"/>
    <w:rsid w:val="1E5011F2"/>
    <w:rsid w:val="20E51E63"/>
    <w:rsid w:val="21CD73E2"/>
    <w:rsid w:val="21FF4666"/>
    <w:rsid w:val="24EB2E61"/>
    <w:rsid w:val="26565597"/>
    <w:rsid w:val="2F0957D2"/>
    <w:rsid w:val="412C1F7C"/>
    <w:rsid w:val="495A2BC7"/>
    <w:rsid w:val="498537AA"/>
    <w:rsid w:val="4B6202EC"/>
    <w:rsid w:val="4C940979"/>
    <w:rsid w:val="50FD5237"/>
    <w:rsid w:val="52056141"/>
    <w:rsid w:val="5C5872CD"/>
    <w:rsid w:val="5F416030"/>
    <w:rsid w:val="613B0F6B"/>
    <w:rsid w:val="66434D00"/>
    <w:rsid w:val="66FF63A4"/>
    <w:rsid w:val="6D550DBE"/>
    <w:rsid w:val="71F33B3A"/>
    <w:rsid w:val="72B34E05"/>
    <w:rsid w:val="73F43927"/>
    <w:rsid w:val="787B5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2816</Words>
  <Characters>2901</Characters>
  <Lines>0</Lines>
  <Paragraphs>0</Paragraphs>
  <TotalTime>62</TotalTime>
  <ScaleCrop>false</ScaleCrop>
  <LinksUpToDate>false</LinksUpToDate>
  <CharactersWithSpaces>2905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2023-10-08T06:49:00Z</dcterms:created>
  <dc:creator>admin</dc:creator>
  <cp:lastModifiedBy> 皮皮黑</cp:lastModifiedBy>
  <cp:lastPrinted>2023-10-19T00:25:00Z</cp:lastPrinted>
  <dcterms:modified xsi:type="dcterms:W3CDTF">2024-09-30T05:44:13Z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E7AFD87EA5104E58B7352EBD141C5067_13</vt:lpwstr>
  </property>
</Properties>
</file>