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最高人民法院2021年度司法案例研究课题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  <w:lang w:eastAsia="zh-CN"/>
        </w:rPr>
        <w:t>招标题目</w:t>
      </w:r>
    </w:p>
    <w:bookmarkEnd w:id="0"/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楷体" w:hAnsi="楷体" w:eastAsia="楷体" w:cs="黑体"/>
          <w:b/>
          <w:sz w:val="32"/>
          <w:szCs w:val="32"/>
        </w:rPr>
      </w:pPr>
    </w:p>
    <w:p>
      <w:pPr>
        <w:pStyle w:val="4"/>
        <w:widowControl/>
        <w:adjustRightInd w:val="0"/>
        <w:snapToGrid w:val="0"/>
        <w:spacing w:beforeLines="100" w:beforeAutospacing="0" w:afterLines="60" w:afterAutospacing="0" w:line="360" w:lineRule="auto"/>
        <w:jc w:val="center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一、深入学习贯彻习近平总书记</w:t>
      </w:r>
      <w:r>
        <w:rPr>
          <w:rFonts w:ascii="楷体" w:hAnsi="楷体" w:eastAsia="楷体" w:cs="黑体"/>
          <w:b/>
          <w:sz w:val="32"/>
          <w:szCs w:val="32"/>
        </w:rPr>
        <w:t>在庆祝中国共产党成立一百周年大会上的</w:t>
      </w:r>
      <w:r>
        <w:rPr>
          <w:rFonts w:hint="eastAsia" w:ascii="楷体" w:hAnsi="楷体" w:eastAsia="楷体" w:cs="黑体"/>
          <w:b/>
          <w:sz w:val="32"/>
          <w:szCs w:val="32"/>
        </w:rPr>
        <w:t>重要讲话精神课题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1.习近平法治思想案例研究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2.中国共产党伟大建党精神司法案例研究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3.以史为鉴、开创未来，坚持和发展中国特色社会主义法治道路案例研究</w:t>
      </w:r>
    </w:p>
    <w:p>
      <w:pPr>
        <w:pStyle w:val="4"/>
        <w:widowControl/>
        <w:adjustRightInd w:val="0"/>
        <w:snapToGrid w:val="0"/>
        <w:spacing w:beforeLines="100" w:beforeAutospacing="0" w:afterLines="60" w:afterAutospacing="0" w:line="360" w:lineRule="auto"/>
        <w:jc w:val="center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二、中华法系司法案例研究课题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4.红色司法案例的理念传承和时代价值研究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5.中华法系司法理念与原则案例研究</w:t>
      </w:r>
    </w:p>
    <w:p>
      <w:pPr>
        <w:pStyle w:val="4"/>
        <w:widowControl/>
        <w:adjustRightInd w:val="0"/>
        <w:snapToGrid w:val="0"/>
        <w:spacing w:beforeLines="100" w:beforeAutospacing="0" w:afterLines="60" w:afterAutospacing="0" w:line="360" w:lineRule="auto"/>
        <w:jc w:val="center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三、刑事类司法案例研究课题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6.虚假诉讼罪典型案例研究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7.网络犯罪类案研究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8.网络诈骗罪典型案例研究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9.重大责任事故罪典型案例研究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10.新型毒品犯罪类案研究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11.猥亵儿童罪典型案例研究</w:t>
      </w:r>
    </w:p>
    <w:p>
      <w:pPr>
        <w:pStyle w:val="4"/>
        <w:widowControl/>
        <w:adjustRightInd w:val="0"/>
        <w:snapToGrid w:val="0"/>
        <w:spacing w:beforeLines="100" w:beforeAutospacing="0" w:afterLines="60" w:afterAutospacing="0" w:line="360" w:lineRule="auto"/>
        <w:jc w:val="center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四、民商类司法案例研究课题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12.英烈人格权益民事公益诉讼案例研究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13. 网络个人信息保护典型案例研究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14.民法典时代数据权利保护案例研究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15.《民法典》担保制度新规则案例研究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16. 物业服务合同纠纷案例研究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17.保障性住房建筑物区分所有纠纷案例研究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18.“对赌协议”典型案例研究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19.新业态从业人员合法权益保障典型案例研究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20. “一带一路”国际商事纠纷典型案例研究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21.《著作权法》新规则案例研究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22.《专利法》新规则案例研究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23.侵害知识产权惩罚性赔偿司法案例研究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pStyle w:val="4"/>
        <w:widowControl/>
        <w:adjustRightInd w:val="0"/>
        <w:snapToGrid w:val="0"/>
        <w:spacing w:beforeLines="100" w:beforeAutospacing="0" w:afterLines="60" w:afterAutospacing="0" w:line="360" w:lineRule="auto"/>
        <w:jc w:val="center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五、行政类司法案例研究课题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24.《行政处罚法》修改与行政处罚案例研究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25.《行政复议法》修改与行政复议案例研究</w:t>
      </w:r>
    </w:p>
    <w:p>
      <w:pPr>
        <w:ind w:firstLine="600" w:firstLineChars="200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26.行政诉讼管辖制度案例研究</w:t>
      </w:r>
    </w:p>
    <w:p>
      <w:pPr>
        <w:pStyle w:val="4"/>
        <w:widowControl/>
        <w:adjustRightInd w:val="0"/>
        <w:snapToGrid w:val="0"/>
        <w:spacing w:beforeLines="100" w:beforeAutospacing="0" w:afterLines="60" w:afterAutospacing="0" w:line="360" w:lineRule="auto"/>
        <w:jc w:val="center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六、综合类司法案例研究课题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27.涉国家主权豁免司法案例比较研究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28.讲好中国法治故事，构建中国司法案例对外交流传播体制研究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29.社会主义核心价值观融入司法审判典型案例研究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30.服务保障数字经济健康发展司法案例研究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31.人民法院在线诉讼规则的案例研究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32.全面贯彻总体国家安全观司法案例研究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33.《网络安全法》适用和理解的案例研究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34.《数据安全法》适用和理解的案例研究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35.环境资源诉讼案例的大数据研究应用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36.金融司法案例的大数据研究应用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37.执行终本案件规范化案例研究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38.家事审判改革的司法案例研究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39.服务保障粤港澳大湾区建设司法案例研究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16242"/>
    <w:rsid w:val="005A229C"/>
    <w:rsid w:val="00697C6D"/>
    <w:rsid w:val="006D45A3"/>
    <w:rsid w:val="2402758D"/>
    <w:rsid w:val="42095ED7"/>
    <w:rsid w:val="56096B77"/>
    <w:rsid w:val="5B0171D9"/>
    <w:rsid w:val="6B916242"/>
    <w:rsid w:val="6F0206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134</Words>
  <Characters>765</Characters>
  <Lines>6</Lines>
  <Paragraphs>1</Paragraphs>
  <TotalTime>1</TotalTime>
  <ScaleCrop>false</ScaleCrop>
  <LinksUpToDate>false</LinksUpToDate>
  <CharactersWithSpaces>898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2021-07-26T01:12:00Z</dcterms:created>
  <dc:creator>轩妞</dc:creator>
  <cp:lastModifiedBy>轩妞</cp:lastModifiedBy>
  <dcterms:modified xsi:type="dcterms:W3CDTF">2021-09-30T06:52:22Z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7BD798697D0B40238C66A77356EC1812</vt:lpwstr>
  </property>
</Properties>
</file>