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上海政法学院二级学院以外人员2021年个人绩效得分统计表</w:t>
      </w:r>
    </w:p>
    <w:p>
      <w:pPr>
        <w:spacing w:line="360" w:lineRule="auto"/>
        <w:ind w:firstLine="1285" w:firstLineChars="400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姓名：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所在部门：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手机号码：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spacing w:line="360" w:lineRule="auto"/>
        <w:jc w:val="center"/>
        <w:rPr>
          <w:rFonts w:ascii="仿宋" w:hAnsi="仿宋" w:eastAsia="仿宋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</w:rPr>
        <w:t>（1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</w:rPr>
        <w:t>日下班前，填好后交到求实楼221李邦旗处，39225004）</w:t>
      </w:r>
    </w:p>
    <w:tbl>
      <w:tblPr>
        <w:tblStyle w:val="5"/>
        <w:tblW w:w="57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9247"/>
        <w:gridCol w:w="1582"/>
        <w:gridCol w:w="882"/>
        <w:gridCol w:w="1359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2798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得分点</w:t>
            </w:r>
          </w:p>
        </w:tc>
        <w:tc>
          <w:tcPr>
            <w:tcW w:w="479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自评依据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（请附件说明）</w:t>
            </w:r>
          </w:p>
        </w:tc>
        <w:tc>
          <w:tcPr>
            <w:tcW w:w="267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411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主管部门审核得分</w:t>
            </w:r>
          </w:p>
        </w:tc>
        <w:tc>
          <w:tcPr>
            <w:tcW w:w="566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调整依据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教学任务</w:t>
            </w:r>
          </w:p>
        </w:tc>
        <w:tc>
          <w:tcPr>
            <w:tcW w:w="279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按教师工作量核定的，一般教师每超一个课时计0.006分，高级职称教师0.007分；教辅工作量每超一个0.003分；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kern w:val="0"/>
                <w:sz w:val="24"/>
                <w:szCs w:val="24"/>
              </w:rPr>
              <w:t>1.为做好政策衔接，双肩挑人员仅填写</w:t>
            </w:r>
            <w:r>
              <w:rPr>
                <w:rFonts w:ascii="仿宋" w:hAnsi="仿宋" w:eastAsia="仿宋"/>
                <w:b/>
                <w:bCs/>
                <w:color w:val="FF0000"/>
                <w:kern w:val="0"/>
                <w:sz w:val="24"/>
                <w:szCs w:val="24"/>
              </w:rPr>
              <w:t>2021年上半年已产生的超课时得分</w:t>
            </w:r>
            <w:r>
              <w:rPr>
                <w:rFonts w:hint="eastAsia" w:ascii="仿宋" w:hAnsi="仿宋" w:eastAsia="仿宋"/>
                <w:b/>
                <w:bCs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kern w:val="0"/>
                <w:sz w:val="24"/>
                <w:szCs w:val="24"/>
              </w:rPr>
              <w:t>2.本指标只填写超课时和超教辅工作量得分即可，无需附件，最后以教务处审核为准。</w:t>
            </w:r>
          </w:p>
        </w:tc>
        <w:tc>
          <w:tcPr>
            <w:tcW w:w="479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研究生数</w:t>
            </w:r>
          </w:p>
        </w:tc>
        <w:tc>
          <w:tcPr>
            <w:tcW w:w="279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招录培养1名硕士研究生为0.06分；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招录培养1名博士研究生为0.1分；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以本人担任研究生指导数量为计算依据。</w:t>
            </w:r>
          </w:p>
        </w:tc>
        <w:tc>
          <w:tcPr>
            <w:tcW w:w="479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水平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79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正式发表在C2以上等级的期刊论文加分标准为：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1.A级核心期刊论文，每篇计10分；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2.B1级核心期刊论文收录论文，每篇计5分；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3.B2级核心期刊论文，每篇计3分；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4.C1级核心期刊论文，每篇计2分；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5.C2级核心期刊论文，每篇计1分；</w:t>
            </w:r>
          </w:p>
          <w:p>
            <w:pPr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上述论文：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属于高被引论文、CLSCI核心期刊论文，每篇加0.4分； 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属于教育教学研究论文，每篇加0.4分。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属于省部级以上项目基金论文的每篇加0.1分。</w:t>
            </w:r>
          </w:p>
        </w:tc>
        <w:tc>
          <w:tcPr>
            <w:tcW w:w="479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高水平著作与研究报告</w:t>
            </w:r>
          </w:p>
        </w:tc>
        <w:tc>
          <w:tcPr>
            <w:tcW w:w="279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在学校认定的国家级出版社以第一作者出版学术著作、译著；（20万字以上），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计1分/套；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在学校认定的国家级出版社出版主编或实际担任执行主编的蓝皮书、研究报告、年刊（20万字以上），计0.8分/套。</w:t>
            </w:r>
          </w:p>
        </w:tc>
        <w:tc>
          <w:tcPr>
            <w:tcW w:w="479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高层次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科研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79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国家级项目：重大10分/项、重点6分/项、一般2分/项；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省部级项目：重大5分/项、重点3分/项、一般1分/项。</w:t>
            </w:r>
          </w:p>
        </w:tc>
        <w:tc>
          <w:tcPr>
            <w:tcW w:w="479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省部级及以上科研奖项</w:t>
            </w:r>
          </w:p>
        </w:tc>
        <w:tc>
          <w:tcPr>
            <w:tcW w:w="279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获得国家科学技术奖（最高科学技术奖、自然科学奖、技术发明奖、科技进步奖、国际科学技术合作奖）、教育部高等学校科学研究优秀成果奖（科学技术与人文社科类）：一等奖10分、二等奖9分、三等奖8分；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获得上海市科学技术奖（上海市科技功臣奖，上海市国际科技合作奖；上海市自然科学奖，上海市技术发明奖，上海市科技进步奖）、上海市哲学社会科学优秀成果奖：一等奖5分、二等奖4分、三等奖3分；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获得上海市决策咨询研究成果奖以及行业高度认可的成果奖项：一等奖3分、二等奖2分、三等奖1分；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学校学术精英0.5分，学术新秀0.3分。</w:t>
            </w:r>
          </w:p>
        </w:tc>
        <w:tc>
          <w:tcPr>
            <w:tcW w:w="479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决策咨询报告采纳数</w:t>
            </w:r>
          </w:p>
        </w:tc>
        <w:tc>
          <w:tcPr>
            <w:tcW w:w="279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内参获正面批示：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A级单篇批示10分/篇；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B级单篇批示5分/篇；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级单篇批示3分/篇；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级单篇采用1分/篇；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E级入选省部级领导人批示、入选国家级成果要报、入选国家部委和上海市委市政府专家建议的数量0.5分/篇。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上述成果中如为综合采用得分按折合一半计分。</w:t>
            </w:r>
          </w:p>
        </w:tc>
        <w:tc>
          <w:tcPr>
            <w:tcW w:w="479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横向委托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79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个人横向科研项目经费每1万元计0.05分，加分上限10分。</w:t>
            </w:r>
          </w:p>
        </w:tc>
        <w:tc>
          <w:tcPr>
            <w:tcW w:w="479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其他属于两级管理考核B指标中个人教学类、科研类加分项</w:t>
            </w:r>
          </w:p>
        </w:tc>
        <w:tc>
          <w:tcPr>
            <w:tcW w:w="279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合计得分</w:t>
            </w:r>
          </w:p>
        </w:tc>
        <w:tc>
          <w:tcPr>
            <w:tcW w:w="479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30"/>
          <w:szCs w:val="30"/>
        </w:rPr>
      </w:pPr>
    </w:p>
    <w:sectPr>
      <w:footerReference r:id="rId3" w:type="default"/>
      <w:pgSz w:w="16838" w:h="11906" w:orient="landscape"/>
      <w:pgMar w:top="924" w:right="1327" w:bottom="924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A67"/>
    <w:rsid w:val="000031A8"/>
    <w:rsid w:val="000E16AF"/>
    <w:rsid w:val="001417A0"/>
    <w:rsid w:val="00161656"/>
    <w:rsid w:val="00161F7F"/>
    <w:rsid w:val="001A10BA"/>
    <w:rsid w:val="001F5FF5"/>
    <w:rsid w:val="0041189E"/>
    <w:rsid w:val="00415A67"/>
    <w:rsid w:val="00443D51"/>
    <w:rsid w:val="00513BD2"/>
    <w:rsid w:val="00513E0B"/>
    <w:rsid w:val="00526ACB"/>
    <w:rsid w:val="00560E4F"/>
    <w:rsid w:val="00567AD9"/>
    <w:rsid w:val="0058369E"/>
    <w:rsid w:val="00615AAC"/>
    <w:rsid w:val="006611AA"/>
    <w:rsid w:val="0067447D"/>
    <w:rsid w:val="006E1B02"/>
    <w:rsid w:val="007318B1"/>
    <w:rsid w:val="00796F96"/>
    <w:rsid w:val="007C4B5F"/>
    <w:rsid w:val="008C1857"/>
    <w:rsid w:val="008D159B"/>
    <w:rsid w:val="008D32DF"/>
    <w:rsid w:val="00905630"/>
    <w:rsid w:val="0091297A"/>
    <w:rsid w:val="00975743"/>
    <w:rsid w:val="00993EA5"/>
    <w:rsid w:val="009C79B0"/>
    <w:rsid w:val="00A36127"/>
    <w:rsid w:val="00A60213"/>
    <w:rsid w:val="00A610EC"/>
    <w:rsid w:val="00AF232B"/>
    <w:rsid w:val="00B053AA"/>
    <w:rsid w:val="00B779A4"/>
    <w:rsid w:val="00BB0E1D"/>
    <w:rsid w:val="00BB6576"/>
    <w:rsid w:val="00BB6D28"/>
    <w:rsid w:val="00BC2186"/>
    <w:rsid w:val="00C114D4"/>
    <w:rsid w:val="00C43A4F"/>
    <w:rsid w:val="00C519B0"/>
    <w:rsid w:val="00CA78FD"/>
    <w:rsid w:val="00CD50EF"/>
    <w:rsid w:val="00D05D52"/>
    <w:rsid w:val="00D1000D"/>
    <w:rsid w:val="00DC671D"/>
    <w:rsid w:val="00E07EF7"/>
    <w:rsid w:val="00F13431"/>
    <w:rsid w:val="00F16189"/>
    <w:rsid w:val="00F173DE"/>
    <w:rsid w:val="00F61A0E"/>
    <w:rsid w:val="00F66632"/>
    <w:rsid w:val="00F82F49"/>
    <w:rsid w:val="00F9046F"/>
    <w:rsid w:val="00F91F6B"/>
    <w:rsid w:val="00F95505"/>
    <w:rsid w:val="00FB54C8"/>
    <w:rsid w:val="00FB6A50"/>
    <w:rsid w:val="00FF46DA"/>
    <w:rsid w:val="00FF5A58"/>
    <w:rsid w:val="0590589E"/>
    <w:rsid w:val="07390210"/>
    <w:rsid w:val="2F8D773A"/>
    <w:rsid w:val="35D34323"/>
    <w:rsid w:val="3A155EEF"/>
    <w:rsid w:val="49C34ED9"/>
    <w:rsid w:val="51B353FD"/>
    <w:rsid w:val="55674FA4"/>
    <w:rsid w:val="5CA776A1"/>
    <w:rsid w:val="60667E59"/>
    <w:rsid w:val="63377D03"/>
    <w:rsid w:val="672C4097"/>
    <w:rsid w:val="675C3547"/>
    <w:rsid w:val="725A7B3D"/>
    <w:rsid w:val="73D027FB"/>
    <w:rsid w:val="74606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8B161-FCAE-4E65-B7B4-D8DA74495C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321</Words>
  <Characters>1835</Characters>
  <Lines>15</Lines>
  <Paragraphs>4</Paragraphs>
  <TotalTime>232</TotalTime>
  <ScaleCrop>false</ScaleCrop>
  <LinksUpToDate>false</LinksUpToDate>
  <CharactersWithSpaces>2152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2021-11-25T15:42:00Z</dcterms:created>
  <dc:creator>dell</dc:creator>
  <cp:lastModifiedBy>沧海一粟</cp:lastModifiedBy>
  <cp:lastPrinted>2021-11-09T00:27:00Z</cp:lastPrinted>
  <dcterms:modified xsi:type="dcterms:W3CDTF">2021-11-29T00:33:06Z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72B6337B1FC64315B23B61BC11547BB1</vt:lpwstr>
  </property>
</Properties>
</file>