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D4579">
      <w:pPr>
        <w:pStyle w:val="2"/>
        <w:bidi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上海政法学院公共机房静电地板更换项目需求</w:t>
      </w:r>
    </w:p>
    <w:p w14:paraId="197EB257">
      <w:pPr>
        <w:numPr>
          <w:numId w:val="0"/>
        </w:numPr>
        <w:tabs>
          <w:tab w:val="left" w:pos="7083"/>
        </w:tabs>
        <w:ind w:firstLine="560" w:firstLineChars="200"/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一、技术要求</w:t>
      </w:r>
    </w:p>
    <w:p w14:paraId="3966C47C">
      <w:pPr>
        <w:numPr>
          <w:ilvl w:val="0"/>
          <w:numId w:val="0"/>
        </w:num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本项目共需采购600mm*600mm*35mmPVC抗静电静电地板380块。具体要求如下：</w:t>
      </w:r>
    </w:p>
    <w:p w14:paraId="23BD0515">
      <w:pPr>
        <w:tabs>
          <w:tab w:val="left" w:pos="7083"/>
        </w:tabs>
        <w:ind w:firstLine="560" w:firstLineChars="200"/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1、标准：国标 SJ/T10796－2001 一切技术要求；</w:t>
      </w:r>
    </w:p>
    <w:p w14:paraId="72FF3F75">
      <w:pPr>
        <w:tabs>
          <w:tab w:val="left" w:pos="7083"/>
        </w:tabs>
        <w:ind w:firstLine="560" w:firstLineChars="200"/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2、名称：传统型 OA 网络架空活动地板；</w:t>
      </w:r>
    </w:p>
    <w:p w14:paraId="0A7AEF7D">
      <w:pPr>
        <w:tabs>
          <w:tab w:val="left" w:pos="7083"/>
        </w:tabs>
        <w:ind w:firstLine="560" w:firstLineChars="200"/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3、型号：OA500-Q/OA600-Q；</w:t>
      </w:r>
    </w:p>
    <w:p w14:paraId="6C659751">
      <w:pPr>
        <w:tabs>
          <w:tab w:val="left" w:pos="7083"/>
        </w:tabs>
        <w:ind w:firstLine="560" w:firstLineChars="200"/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4、规格：地板规格 500×500×28mm/ 600×600×33mm；</w:t>
      </w:r>
    </w:p>
    <w:p w14:paraId="693A10CA">
      <w:pPr>
        <w:tabs>
          <w:tab w:val="left" w:pos="7083"/>
        </w:tabs>
        <w:ind w:firstLine="560" w:firstLineChars="200"/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5、地板板基：地板为全钢组件，底面采用冷轧拉伸钢板，表面采用冷轧钢板，上下钢板冲压、点焊成形，地板基体表面经磷化后进行静电喷涂处理，喷涂层材料为热固性环氧塑料粉末，表面达到柔光、防腐、耐磨效果。上下钢板间采用超高强度内腔填充发泡水泥填料。</w:t>
      </w:r>
    </w:p>
    <w:p w14:paraId="0970952E">
      <w:pPr>
        <w:tabs>
          <w:tab w:val="left" w:pos="7083"/>
        </w:tabs>
        <w:ind w:firstLine="560" w:firstLineChars="200"/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6、材料技术要求说明：地板主材质要求选用冷轧钢板，地板表面喷塑处理，塑层应柔光，要求耐腐蚀，耐磨损，无明显可见的色差，起泡及疵点；地板内腔填充发泡水泥；支架要求可调并进行镀锌处理。</w:t>
      </w:r>
    </w:p>
    <w:p w14:paraId="005DA752">
      <w:pPr>
        <w:tabs>
          <w:tab w:val="left" w:pos="7083"/>
        </w:tabs>
        <w:ind w:firstLine="560" w:firstLineChars="200"/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7、产品组成：由地板、支架、防震垫、螺钉组成，产品结构为四角支撑式。</w:t>
      </w:r>
    </w:p>
    <w:p w14:paraId="64F69B3F">
      <w:pPr>
        <w:tabs>
          <w:tab w:val="left" w:pos="7083"/>
        </w:tabs>
        <w:ind w:firstLine="560" w:firstLineChars="200"/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8、支承系统：</w:t>
      </w:r>
    </w:p>
    <w:p w14:paraId="23844093">
      <w:pPr>
        <w:tabs>
          <w:tab w:val="left" w:pos="7083"/>
        </w:tabs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标准支架：采用四角支承式安装，四个螺丝锁紧四块地板角结构，通过螺丝锁定在下边支架上。支架上托十字铝头，下支承为圆型钢柱，在下支承杆上安装有调整罗母， 支承高度可以通过调整支承罗杆的高度进行调节，调整范围为±20mm，支承高度调整后，可通过拧紧罗母进行锁定。支架表面经镀锌处理，美观、防腐。支架材质及其他说明：支架铺设高度（地面至地板面的总铺高）为：H60mm-95mm，上托为铝支架上托，螺杆采用 M16mm 螺栓，下托采用 85×85×2.0mm 的冷轧钢板，表面镀锌采用白色或黄色镀锌，采用 M16mm 螺母锁紧。</w:t>
      </w:r>
    </w:p>
    <w:p w14:paraId="7A713BF8">
      <w:pPr>
        <w:tabs>
          <w:tab w:val="left" w:pos="7083"/>
        </w:tabs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收边支架：支架采用钢制支架，上托钢板厚度为 3.0mm，下托采用 85×85×2.0mm 的冷轧钢板，管子直径为 Φ 25mm，管壁厚度为 1.5mm，支架要求可调并进行镀锌处理。支架铺设高度（地面至地板面的总铺高）为：H60mm-95mm。表面镀锌采用白色或黄色镀锌处理。</w:t>
      </w:r>
    </w:p>
    <w:p w14:paraId="2A2ED600">
      <w:pPr>
        <w:tabs>
          <w:tab w:val="left" w:pos="7083"/>
        </w:tabs>
        <w:ind w:firstLine="560" w:firstLineChars="200"/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9、地板外观尺寸：板幅极限偏差 0/－0.4mm，板厚极限偏差±0.3mm，表面平面度≤</w:t>
      </w:r>
    </w:p>
    <w:p w14:paraId="0409D12A">
      <w:pPr>
        <w:tabs>
          <w:tab w:val="left" w:pos="7083"/>
        </w:tabs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0.6mm，相邻边垂直度≤0.3mm；</w:t>
      </w:r>
    </w:p>
    <w:p w14:paraId="06B49F07">
      <w:pPr>
        <w:tabs>
          <w:tab w:val="left" w:pos="7083"/>
        </w:tabs>
        <w:ind w:firstLine="560" w:firstLineChars="200"/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10、地板机械性能：集中荷载为 2950N（饶度≤2mm），均布荷载 12500N/㎡，极限荷载</w:t>
      </w:r>
    </w:p>
    <w:p w14:paraId="3159E102">
      <w:pPr>
        <w:tabs>
          <w:tab w:val="left" w:pos="7083"/>
        </w:tabs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≥8850N；</w:t>
      </w:r>
    </w:p>
    <w:p w14:paraId="02C58D22">
      <w:pPr>
        <w:tabs>
          <w:tab w:val="left" w:pos="7083"/>
        </w:tabs>
        <w:ind w:firstLine="560" w:firstLineChars="200"/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11、活动地板耐冲击性能：试验区不能有任何塌陷，地板上永久变形应≤1.5mm；</w:t>
      </w:r>
    </w:p>
    <w:p w14:paraId="66D65073">
      <w:pPr>
        <w:tabs>
          <w:tab w:val="left" w:pos="7083"/>
        </w:tabs>
        <w:ind w:firstLine="560" w:firstLineChars="200"/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12、滚动载荷 2255N，滚动 10000 次，绕度≤2mm，永久变形≤0.5mm；</w:t>
      </w:r>
    </w:p>
    <w:p w14:paraId="6D1A591C">
      <w:pPr>
        <w:tabs>
          <w:tab w:val="left" w:pos="7083"/>
        </w:tabs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13、燃烧性能：符合 BG50222－95《建筑内部装修设计防火规范》中的技术要求：B1 级</w:t>
      </w:r>
    </w:p>
    <w:p w14:paraId="5C10D57F">
      <w:pPr>
        <w:tabs>
          <w:tab w:val="left" w:pos="7083"/>
        </w:tabs>
        <w:jc w:val="both"/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≥0.45W/cm2 难燃性能；</w:t>
      </w:r>
    </w:p>
    <w:p w14:paraId="53CC763A">
      <w:pPr>
        <w:numPr>
          <w:ilvl w:val="0"/>
          <w:numId w:val="0"/>
        </w:numPr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b w:val="0"/>
          <w:bCs/>
          <w:sz w:val="28"/>
          <w:szCs w:val="28"/>
          <w:lang w:val="en-US" w:eastAsia="zh-CN"/>
        </w:rPr>
        <w:t>14、地板支撑荷载：荷载 20KN 保持 1 分钟支架应完好如初。外观：焊接牢固，金属件表面防锈层无脱落，无明显疵点；</w:t>
      </w:r>
    </w:p>
    <w:p w14:paraId="794B8527">
      <w:pPr>
        <w:numPr>
          <w:numId w:val="0"/>
        </w:numPr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宋体"/>
          <w:sz w:val="28"/>
          <w:szCs w:val="28"/>
          <w:lang w:val="en-US" w:eastAsia="zh-CN"/>
        </w:rPr>
        <w:t>二、服务需求</w:t>
      </w:r>
    </w:p>
    <w:p w14:paraId="1A74698B">
      <w:pPr>
        <w:numPr>
          <w:ilvl w:val="0"/>
          <w:numId w:val="0"/>
        </w:num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服务商需提供静电地板的采购、运输、安装到学校指定的校内地点并负责更换下来的废旧地板的清运工作。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D6439"/>
    <w:rsid w:val="244D3EE5"/>
    <w:rsid w:val="39ED0963"/>
    <w:rsid w:val="3FF36CDA"/>
    <w:rsid w:val="52F25F10"/>
    <w:rsid w:val="73FF4078"/>
    <w:rsid w:val="79AE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113</Characters>
  <Lines>0</Lines>
  <Paragraphs>0</Paragraphs>
  <TotalTime>0</TotalTime>
  <ScaleCrop>false</ScaleCrop>
  <LinksUpToDate>false</LinksUpToDate>
  <CharactersWithSpaces>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2025-04-10T06:11:00Z</dcterms:created>
  <dc:creator>admin</dc:creator>
  <cp:lastModifiedBy>黄金包子</cp:lastModifiedBy>
  <dcterms:modified xsi:type="dcterms:W3CDTF">2025-04-11T01:20:16Z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eyJoZGlkIjoiZjJhMGRlYTRhYjVkYzQ2N2QwYmQ4NDNkM2EyYWViNjEiLCJ1c2VySWQiOiI0MjQ5NjY1OTIifQ==</vt:lpwstr>
  </property>
  <property fmtid="{D5CDD505-2E9C-101B-9397-08002B2CF9AE}" pid="4" name="ICV">
    <vt:lpwstr>61C78427CBB14753AF2FD0C92B3EDFA5_12</vt:lpwstr>
  </property>
</Properties>
</file>