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24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napToGrid w:val="0"/>
        <w:spacing w:line="240" w:lineRule="atLeast"/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费收缴</w:t>
      </w:r>
      <w:r>
        <w:rPr>
          <w:rFonts w:hint="eastAsia" w:ascii="仿宋" w:hAnsi="仿宋" w:eastAsia="仿宋"/>
          <w:sz w:val="32"/>
          <w:szCs w:val="32"/>
        </w:rPr>
        <w:t>情况统计表</w:t>
      </w:r>
    </w:p>
    <w:bookmarkEnd w:id="0"/>
    <w:p>
      <w:pPr>
        <w:snapToGrid w:val="0"/>
        <w:spacing w:line="240" w:lineRule="atLeas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24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学院名称: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snapToGrid w:val="0"/>
        <w:spacing w:line="24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</w:p>
    <w:tbl>
      <w:tblPr>
        <w:tblStyle w:val="3"/>
        <w:tblW w:w="78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2609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团支部名称</w:t>
            </w: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团员人数</w:t>
            </w: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应缴团费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总数：</w:t>
            </w: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团员总数：</w:t>
            </w: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团费总数：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A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C767C"/>
    <w:rsid w:val="493C76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2016-03-18T03:47:00Z</dcterms:created>
  <dc:creator>asusjskj</dc:creator>
  <cp:lastModifiedBy>asusjskj</cp:lastModifiedBy>
  <dcterms:modified xsi:type="dcterms:W3CDTF">2016-03-18T03:47:23Z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