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</w:t>
      </w:r>
      <w:r>
        <w:rPr>
          <w:rFonts w:hint="eastAsia" w:ascii="华文中宋" w:hAnsi="华文中宋" w:eastAsia="华文中宋" w:cs="华文中宋"/>
          <w:sz w:val="36"/>
          <w:szCs w:val="36"/>
        </w:rPr>
        <w:t>海政法学院年度学术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新秀</w:t>
      </w:r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（2021年度）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2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基本信息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所在部门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年主要研究成果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right="6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本人承诺对所填写各项内容的真实性负责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，保证没有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违背科研诚信要求的行为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存在弄虚作假、抄袭剽窃等行为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right="600" w:firstLine="6020" w:firstLineChars="2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申请人（签名）：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511"/>
    <w:rsid w:val="021C0D74"/>
    <w:rsid w:val="366F0DE3"/>
    <w:rsid w:val="37D01A38"/>
    <w:rsid w:val="40A94C40"/>
    <w:rsid w:val="4B676DBE"/>
    <w:rsid w:val="5DD40263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方大鱼</cp:lastModifiedBy>
  <dcterms:modified xsi:type="dcterms:W3CDTF">2021-05-31T01:58:29Z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