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18288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82880"/>
          <w:spacing w:val="0"/>
          <w:sz w:val="30"/>
          <w:szCs w:val="30"/>
          <w:bdr w:val="none" w:color="auto" w:sz="0" w:space="0"/>
          <w:shd w:val="clear" w:fill="FFFFFF"/>
        </w:rPr>
        <w:t>上海政法学院年度学术精英与年度学术新秀评选办法 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rStyle w:val="6"/>
          <w:rFonts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第一条</w:t>
      </w: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制定目的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为进一步响应国家一流学科建设号召，引导教师致力于学术研究，培养科研学术骨干，提升我校科研实力和水平，特制定本评选办法。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第二条评选原则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（一）坚持公开、公平、公正原则。学校根据申报情况，公开评选。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（二）坚持实事求是原则。申报人员应按照本办法规定，进行如实申报。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（三）坚持择优选拔原则。学校根据申报人员的情况，综合考虑科研成果、学术道德等因素，择优选拔。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第三条基本规定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评选活动每年组织一次，根据上一年度科研成果评选出年度学术精英和年度学术新秀。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年度学术精英和年度学术新秀是我校授予科研人员的最高奖励，每年评选分别不超过五人，总共不超过十人。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第四条参评资格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（一）教师参评年度学术精英，须同时符合以下基本条件：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1.具有高级职称。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2.在该年度发表C2级以上核心期刊论文五篇以上，或者发表B1级以上核心期刊论文两篇以上，或者发表A级核心期刊论文一篇以上，或者获得省部级以上科研项目立项三个以上。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（二）教师参评年度学术新秀，须同时符合以下基本条件：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1.具有中级及以下职称。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2.在该年度发表C2级以上核心期刊论文三篇以上，或者发表B1级以上核心期刊论文一篇以上，或者获得省部级以上科研项目立项两个以上。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第五条奖励待遇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被评选为年度学术精英、年度学术新秀的教师享有如下奖励待遇：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（一）每月一千元的奖励，连续发放十二个月。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（二）在教师节表彰大会上颁发荣誉证书。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（三）免除一年度科研考核量，教学工作量在不违反相关规章制度、文件的基础上做最大减免。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第六条申报及推荐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申报人需填写《上海政法学院年度学术精英申请表》或《上海政法学院年度学术新秀申请表》，并提交上年度个人学术成果复印件，通过所在单位向科研处提出申请。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各单位须根据本办法规定的要求和标准,对本单位申报教师进行遴选、推荐，并向科研处提交推荐材料。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第七条评审及公示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科研处对各单位申报材料进行初审后，组织专家进行评审，提出建议名单并进行公示，公示无异议后，报校长办公会审议通过。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第八条其他规定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期刊分类按照《上海政法学院科研工作考核办法（试行）》进行认定；国家级科研项目与省部级科研项目不能相互折抵；C2级以上核心期刊不能相互折抵。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本办法所称“发表”，是指独立或以第一作者发表。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本办法的“以上”、“以下”包含本数。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本办法中的奖励待遇不影响按照《上海政法学院科研工作考核办法（试行）》获得科研成果奖励。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第九条执行与解释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0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本办法自校长办公会通过之日起开始执行，并由科研处负责解释。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18" w:lineRule="atLeast"/>
        <w:ind w:left="0" w:right="0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452D7"/>
    <w:rsid w:val="6AE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2021-06-07T02:29:00Z</dcterms:created>
  <dc:creator>方大鱼</dc:creator>
  <cp:lastModifiedBy>方大鱼</cp:lastModifiedBy>
  <dcterms:modified xsi:type="dcterms:W3CDTF">2021-06-07T02:30:57Z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