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sz w:val="32"/>
          <w:szCs w:val="32"/>
          <w:lang w:val="en-US" w:eastAsia="zh-CN"/>
        </w:rPr>
      </w:pPr>
      <w:r>
        <w:rPr>
          <w:rFonts w:hint="eastAsia" w:ascii="Times New Roman" w:hAnsi="Times New Roman" w:eastAsia="黑体"/>
          <w:sz w:val="32"/>
          <w:szCs w:val="32"/>
        </w:rPr>
        <w:t>附</w:t>
      </w:r>
      <w:r>
        <w:rPr>
          <w:rFonts w:hint="eastAsia" w:eastAsia="黑体"/>
          <w:sz w:val="32"/>
          <w:szCs w:val="32"/>
          <w:lang w:eastAsia="zh-CN"/>
        </w:rPr>
        <w:t>件</w:t>
      </w:r>
      <w:r>
        <w:rPr>
          <w:rFonts w:hint="eastAsia" w:ascii="Times New Roman" w:hAnsi="Times New Roman"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第五次全国经济普查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Times New Roman" w:hAnsi="Times New Roman" w:eastAsia="方正小标宋_GBK"/>
          <w:sz w:val="44"/>
          <w:szCs w:val="44"/>
        </w:rPr>
      </w:pPr>
      <w:r>
        <w:rPr>
          <w:rFonts w:hint="eastAsia" w:ascii="方正小标宋_GBK" w:hAnsi="方正小标宋_GBK" w:eastAsia="方正小标宋_GBK" w:cs="方正小标宋_GBK"/>
          <w:sz w:val="44"/>
          <w:szCs w:val="44"/>
          <w:lang w:val="en-US"/>
        </w:rPr>
        <w:t>投入产出</w:t>
      </w:r>
      <w:r>
        <w:rPr>
          <w:rFonts w:hint="eastAsia" w:ascii="方正小标宋_GBK" w:hAnsi="方正小标宋_GBK" w:eastAsia="方正小标宋_GBK" w:cs="方正小标宋_GBK"/>
          <w:sz w:val="44"/>
          <w:szCs w:val="44"/>
          <w:lang w:val="en-US" w:eastAsia="zh-CN"/>
        </w:rPr>
        <w:t>调查研究课题</w:t>
      </w:r>
      <w:r>
        <w:rPr>
          <w:rFonts w:hint="eastAsia" w:ascii="Times New Roman" w:hAnsi="Times New Roman" w:eastAsia="方正小标宋_GBK"/>
          <w:sz w:val="44"/>
          <w:szCs w:val="44"/>
        </w:rPr>
        <w:t>招标</w:t>
      </w:r>
      <w:bookmarkStart w:id="0" w:name="_GoBack"/>
      <w:bookmarkEnd w:id="0"/>
      <w:r>
        <w:rPr>
          <w:rFonts w:ascii="Times New Roman" w:hAnsi="Times New Roman" w:eastAsia="方正小标宋_GBK"/>
          <w:sz w:val="44"/>
          <w:szCs w:val="44"/>
        </w:rPr>
        <w:t>管理办法</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为充分调动社会各方面力量</w:t>
      </w:r>
      <w:r>
        <w:rPr>
          <w:rFonts w:hint="eastAsia" w:ascii="仿宋_GB2312" w:eastAsia="仿宋_GB2312"/>
          <w:sz w:val="32"/>
          <w:szCs w:val="32"/>
          <w:lang w:eastAsia="zh-CN"/>
        </w:rPr>
        <w:t>共同</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投入产出</w:t>
      </w:r>
      <w:r>
        <w:rPr>
          <w:rFonts w:hint="eastAsia" w:ascii="仿宋_GB2312" w:hAnsi="仿宋_GB2312" w:eastAsia="仿宋_GB2312" w:cs="仿宋_GB2312"/>
          <w:sz w:val="32"/>
          <w:szCs w:val="32"/>
          <w:lang w:eastAsia="zh-CN"/>
        </w:rPr>
        <w:t>调查资料分析应用工作</w:t>
      </w:r>
      <w:r>
        <w:rPr>
          <w:rFonts w:hint="eastAsia" w:ascii="仿宋_GB2312" w:eastAsia="仿宋_GB2312"/>
          <w:sz w:val="32"/>
          <w:szCs w:val="32"/>
          <w:lang w:eastAsia="zh-CN"/>
        </w:rPr>
        <w:t>，深入</w:t>
      </w:r>
      <w:r>
        <w:rPr>
          <w:rFonts w:hint="eastAsia" w:ascii="仿宋_GB2312" w:eastAsia="仿宋_GB2312"/>
          <w:sz w:val="32"/>
          <w:szCs w:val="32"/>
        </w:rPr>
        <w:t>发挥投入产出表在</w:t>
      </w:r>
      <w:r>
        <w:rPr>
          <w:rFonts w:hint="eastAsia" w:ascii="仿宋_GB2312" w:hAnsi="仿宋_GB2312" w:eastAsia="仿宋_GB2312" w:cs="仿宋_GB2312"/>
          <w:sz w:val="32"/>
          <w:szCs w:val="32"/>
          <w:lang w:eastAsia="zh-CN"/>
        </w:rPr>
        <w:t>研究经济高质量发展、产业发展和产业结构演变</w:t>
      </w:r>
      <w:r>
        <w:rPr>
          <w:rFonts w:hint="eastAsia" w:ascii="仿宋_GB2312" w:hAnsi="仿宋_GB2312" w:eastAsia="仿宋_GB2312" w:cs="仿宋_GB2312"/>
          <w:sz w:val="32"/>
          <w:szCs w:val="32"/>
        </w:rPr>
        <w:t>等方面的作用</w:t>
      </w:r>
      <w:r>
        <w:rPr>
          <w:rFonts w:hint="eastAsia" w:ascii="仿宋_GB2312" w:eastAsia="仿宋_GB2312"/>
          <w:sz w:val="32"/>
          <w:szCs w:val="32"/>
        </w:rPr>
        <w:t>，</w:t>
      </w:r>
      <w:r>
        <w:rPr>
          <w:rFonts w:hint="eastAsia" w:ascii="仿宋_GB2312" w:eastAsia="仿宋_GB2312"/>
          <w:sz w:val="32"/>
          <w:szCs w:val="32"/>
          <w:lang w:eastAsia="zh-CN"/>
        </w:rPr>
        <w:t>更好为党和政府、社会公众服务，</w:t>
      </w:r>
      <w:r>
        <w:rPr>
          <w:rFonts w:hint="eastAsia" w:ascii="仿宋_GB2312" w:hAnsi="Calibri" w:eastAsia="仿宋_GB2312" w:cs="Times New Roman"/>
          <w:sz w:val="32"/>
          <w:szCs w:val="32"/>
        </w:rPr>
        <w:t>国务院第五次全国经济普查领导小组办公室（以下简称国务院经济普查办公室）</w:t>
      </w:r>
      <w:r>
        <w:rPr>
          <w:rFonts w:hint="eastAsia" w:ascii="仿宋_GB2312" w:eastAsia="仿宋_GB2312"/>
          <w:sz w:val="32"/>
          <w:szCs w:val="32"/>
        </w:rPr>
        <w:t>决定采取公开招标的方式，面向社会组织开展</w:t>
      </w:r>
      <w:r>
        <w:rPr>
          <w:rFonts w:hint="eastAsia" w:ascii="仿宋_GB2312" w:hAnsi="宋体" w:eastAsia="仿宋_GB2312" w:cs="Times New Roman"/>
          <w:sz w:val="32"/>
          <w:szCs w:val="32"/>
          <w:lang w:val="en-US" w:eastAsia="zh-CN"/>
        </w:rPr>
        <w:t>投入产出调查</w:t>
      </w:r>
      <w:r>
        <w:rPr>
          <w:rFonts w:hint="eastAsia" w:ascii="仿宋_GB2312" w:eastAsia="仿宋_GB2312"/>
          <w:sz w:val="32"/>
          <w:szCs w:val="32"/>
        </w:rPr>
        <w:t>课题研究。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eastAsia="黑体"/>
          <w:sz w:val="32"/>
          <w:szCs w:val="32"/>
        </w:rPr>
      </w:pPr>
      <w:r>
        <w:rPr>
          <w:rFonts w:hint="eastAsia" w:ascii="黑体" w:eastAsia="黑体"/>
          <w:sz w:val="32"/>
          <w:szCs w:val="32"/>
        </w:rPr>
        <w:t>一、组织实施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第五次全国经济普查（以下简称五经普）</w:t>
      </w:r>
      <w:r>
        <w:rPr>
          <w:rFonts w:hint="eastAsia" w:ascii="仿宋_GB2312" w:hAnsi="Calibri" w:eastAsia="仿宋_GB2312" w:cs="Times New Roman"/>
          <w:sz w:val="32"/>
          <w:szCs w:val="32"/>
        </w:rPr>
        <w:t>投入产出</w:t>
      </w:r>
      <w:r>
        <w:rPr>
          <w:rFonts w:hint="eastAsia" w:ascii="仿宋_GB2312" w:hAnsi="Calibri" w:eastAsia="仿宋_GB2312" w:cs="Times New Roman"/>
          <w:sz w:val="32"/>
          <w:szCs w:val="32"/>
          <w:lang w:eastAsia="zh-CN"/>
        </w:rPr>
        <w:t>调查</w:t>
      </w:r>
      <w:r>
        <w:rPr>
          <w:rFonts w:hint="eastAsia" w:ascii="仿宋_GB2312" w:hAnsi="Calibri" w:eastAsia="仿宋_GB2312" w:cs="Times New Roman"/>
          <w:sz w:val="32"/>
          <w:szCs w:val="32"/>
        </w:rPr>
        <w:t>课题研究工作，在</w:t>
      </w:r>
      <w:r>
        <w:rPr>
          <w:rFonts w:hint="eastAsia" w:ascii="仿宋_GB2312" w:eastAsia="仿宋_GB2312"/>
          <w:sz w:val="32"/>
          <w:szCs w:val="32"/>
        </w:rPr>
        <w:t>国务院第五次全国经济普查领导小组的领导下进行</w:t>
      </w:r>
      <w:r>
        <w:rPr>
          <w:rFonts w:hint="eastAsia" w:ascii="仿宋_GB2312" w:hAnsi="Calibri" w:eastAsia="仿宋_GB2312" w:cs="Times New Roman"/>
          <w:sz w:val="32"/>
          <w:szCs w:val="32"/>
        </w:rPr>
        <w:t>。课题的推荐、招标、评审以及日常管理工作由</w:t>
      </w:r>
      <w:r>
        <w:rPr>
          <w:rFonts w:hint="eastAsia" w:ascii="仿宋_GB2312" w:eastAsia="仿宋_GB2312"/>
          <w:sz w:val="32"/>
          <w:szCs w:val="32"/>
        </w:rPr>
        <w:t>国务院经济普查办公室</w:t>
      </w:r>
      <w:r>
        <w:rPr>
          <w:rFonts w:hint="eastAsia" w:ascii="仿宋_GB2312" w:hAnsi="Calibri" w:eastAsia="仿宋_GB2312" w:cs="Times New Roman"/>
          <w:sz w:val="32"/>
          <w:szCs w:val="32"/>
        </w:rPr>
        <w:t>负责。</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Calibri" w:eastAsia="黑体" w:cs="Times New Roman"/>
          <w:sz w:val="32"/>
          <w:szCs w:val="32"/>
        </w:rPr>
      </w:pPr>
      <w:r>
        <w:rPr>
          <w:rFonts w:hint="eastAsia" w:ascii="黑体" w:hAnsi="Calibri" w:eastAsia="黑体" w:cs="Times New Roman"/>
          <w:sz w:val="32"/>
          <w:szCs w:val="32"/>
        </w:rPr>
        <w:t>二、课题确定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Calibri" w:eastAsia="仿宋_GB2312" w:cs="Times New Roman"/>
          <w:sz w:val="32"/>
          <w:szCs w:val="32"/>
          <w:lang w:val="en-US" w:eastAsia="zh-CN"/>
        </w:rPr>
        <w:t>五经普</w:t>
      </w:r>
      <w:r>
        <w:rPr>
          <w:rFonts w:hint="eastAsia" w:ascii="仿宋_GB2312" w:hAnsi="Calibri" w:eastAsia="仿宋_GB2312" w:cs="Times New Roman"/>
          <w:sz w:val="32"/>
          <w:szCs w:val="32"/>
        </w:rPr>
        <w:t>投入产出</w:t>
      </w:r>
      <w:r>
        <w:rPr>
          <w:rFonts w:hint="eastAsia" w:ascii="仿宋_GB2312" w:hAnsi="Calibri" w:eastAsia="仿宋_GB2312" w:cs="Times New Roman"/>
          <w:sz w:val="32"/>
          <w:szCs w:val="32"/>
          <w:lang w:eastAsia="zh-CN"/>
        </w:rPr>
        <w:t>调查</w:t>
      </w:r>
      <w:r>
        <w:rPr>
          <w:rFonts w:hint="eastAsia" w:ascii="仿宋_GB2312" w:eastAsia="仿宋_GB2312"/>
          <w:sz w:val="32"/>
          <w:szCs w:val="32"/>
        </w:rPr>
        <w:t>课题的题目，</w:t>
      </w:r>
      <w:r>
        <w:rPr>
          <w:rFonts w:hint="eastAsia" w:ascii="仿宋_GB2312" w:eastAsia="仿宋_GB2312"/>
          <w:sz w:val="32"/>
          <w:szCs w:val="32"/>
          <w:lang w:eastAsia="zh-CN"/>
        </w:rPr>
        <w:t>由</w:t>
      </w:r>
      <w:r>
        <w:rPr>
          <w:rFonts w:hint="eastAsia" w:ascii="仿宋_GB2312" w:hAnsi="Calibri" w:eastAsia="仿宋_GB2312" w:cs="Times New Roman"/>
          <w:sz w:val="32"/>
          <w:szCs w:val="32"/>
        </w:rPr>
        <w:t>国务院经济普查办公室</w:t>
      </w:r>
      <w:r>
        <w:rPr>
          <w:rFonts w:hint="eastAsia" w:ascii="仿宋_GB2312" w:eastAsia="仿宋_GB2312"/>
          <w:sz w:val="32"/>
          <w:szCs w:val="32"/>
          <w:lang w:eastAsia="zh-CN"/>
        </w:rPr>
        <w:t>，</w:t>
      </w:r>
      <w:r>
        <w:rPr>
          <w:rFonts w:hint="eastAsia" w:ascii="仿宋_GB2312" w:eastAsia="仿宋_GB2312"/>
          <w:sz w:val="32"/>
          <w:szCs w:val="32"/>
        </w:rPr>
        <w:t>根据党和政府制定的发展战略、发展规划的决策需要，选择国民经济发展和改革的重点、热点和难点等问题，经过广泛征求各方面的意见讨论确定。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所列课题题目均为课题选题方向。课题投标单位在选题时，可根据选题方向和自身研究优势，提出自选课题申请。</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课题分为</w:t>
      </w:r>
      <w:r>
        <w:rPr>
          <w:rFonts w:hint="eastAsia" w:ascii="仿宋_GB2312" w:eastAsia="仿宋_GB2312"/>
          <w:sz w:val="32"/>
          <w:szCs w:val="32"/>
          <w:highlight w:val="none"/>
        </w:rPr>
        <w:t>重</w:t>
      </w:r>
      <w:r>
        <w:rPr>
          <w:rFonts w:hint="eastAsia" w:ascii="仿宋_GB2312" w:eastAsia="仿宋_GB2312"/>
          <w:sz w:val="32"/>
          <w:szCs w:val="32"/>
          <w:highlight w:val="none"/>
          <w:lang w:eastAsia="zh-CN"/>
        </w:rPr>
        <w:t>大</w:t>
      </w:r>
      <w:r>
        <w:rPr>
          <w:rFonts w:hint="eastAsia" w:ascii="仿宋_GB2312" w:eastAsia="仿宋_GB2312"/>
          <w:sz w:val="32"/>
          <w:szCs w:val="32"/>
          <w:highlight w:val="none"/>
        </w:rPr>
        <w:t>课题</w:t>
      </w:r>
      <w:r>
        <w:rPr>
          <w:rFonts w:hint="eastAsia" w:ascii="仿宋_GB2312" w:eastAsia="仿宋_GB2312"/>
          <w:sz w:val="32"/>
          <w:szCs w:val="32"/>
          <w:highlight w:val="none"/>
          <w:lang w:eastAsia="zh-CN"/>
        </w:rPr>
        <w:t>和重点</w:t>
      </w:r>
      <w:r>
        <w:rPr>
          <w:rFonts w:hint="eastAsia" w:ascii="仿宋_GB2312" w:eastAsia="仿宋_GB2312"/>
          <w:sz w:val="32"/>
          <w:szCs w:val="32"/>
          <w:highlight w:val="none"/>
        </w:rPr>
        <w:t>课题。</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Calibri" w:eastAsia="黑体" w:cs="Times New Roman"/>
          <w:sz w:val="32"/>
          <w:szCs w:val="32"/>
        </w:rPr>
      </w:pPr>
      <w:r>
        <w:rPr>
          <w:rFonts w:hint="eastAsia" w:ascii="黑体" w:hAnsi="Calibri" w:eastAsia="黑体" w:cs="Times New Roman"/>
          <w:sz w:val="32"/>
          <w:szCs w:val="32"/>
        </w:rPr>
        <w:t>三、课题立项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Calibri" w:eastAsia="仿宋_GB2312" w:cs="Times New Roman"/>
          <w:sz w:val="32"/>
          <w:szCs w:val="32"/>
          <w:lang w:val="en-US" w:eastAsia="zh-CN"/>
        </w:rPr>
        <w:t>五经普</w:t>
      </w:r>
      <w:r>
        <w:rPr>
          <w:rFonts w:hint="eastAsia" w:ascii="仿宋_GB2312" w:hAnsi="Calibri" w:eastAsia="仿宋_GB2312" w:cs="Times New Roman"/>
          <w:sz w:val="32"/>
          <w:szCs w:val="32"/>
        </w:rPr>
        <w:t>投入产出</w:t>
      </w:r>
      <w:r>
        <w:rPr>
          <w:rFonts w:hint="eastAsia" w:ascii="仿宋_GB2312" w:hAnsi="Calibri" w:eastAsia="仿宋_GB2312" w:cs="Times New Roman"/>
          <w:sz w:val="32"/>
          <w:szCs w:val="32"/>
          <w:lang w:eastAsia="zh-CN"/>
        </w:rPr>
        <w:t>调查研究</w:t>
      </w:r>
      <w:r>
        <w:rPr>
          <w:rFonts w:hint="eastAsia" w:ascii="仿宋_GB2312" w:eastAsia="仿宋_GB2312"/>
          <w:sz w:val="32"/>
          <w:szCs w:val="32"/>
        </w:rPr>
        <w:t>课题招标工作将严格按照“公开、公平、择优”的原则，采取</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发布招标公告、组织申报、专家评审、择优立项的程序进行。</w:t>
      </w:r>
    </w:p>
    <w:p>
      <w:pPr>
        <w:keepNext w:val="0"/>
        <w:keepLines w:val="0"/>
        <w:pageBreakBefore w:val="0"/>
        <w:kinsoku/>
        <w:wordWrap/>
        <w:overflowPunct/>
        <w:topLinePunct w:val="0"/>
        <w:autoSpaceDE/>
        <w:autoSpaceDN/>
        <w:bidi w:val="0"/>
        <w:snapToGrid/>
        <w:spacing w:line="600" w:lineRule="exact"/>
        <w:ind w:firstLine="6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课题</w:t>
      </w:r>
      <w:r>
        <w:rPr>
          <w:rFonts w:hint="eastAsia" w:ascii="仿宋_GB2312" w:eastAsia="仿宋_GB2312"/>
          <w:sz w:val="32"/>
          <w:szCs w:val="32"/>
          <w:lang w:eastAsia="zh-CN"/>
        </w:rPr>
        <w:t>投标单位应为</w:t>
      </w:r>
      <w:r>
        <w:rPr>
          <w:rFonts w:hint="eastAsia" w:ascii="仿宋_GB2312" w:eastAsia="仿宋_GB2312"/>
          <w:sz w:val="32"/>
          <w:szCs w:val="32"/>
        </w:rPr>
        <w:t>政府</w:t>
      </w:r>
      <w:r>
        <w:rPr>
          <w:rFonts w:ascii="仿宋_GB2312" w:eastAsia="仿宋_GB2312"/>
          <w:sz w:val="32"/>
          <w:szCs w:val="32"/>
        </w:rPr>
        <w:t>相关部门、</w:t>
      </w:r>
      <w:r>
        <w:rPr>
          <w:rFonts w:hint="eastAsia" w:ascii="仿宋_GB2312" w:eastAsia="仿宋_GB2312"/>
          <w:sz w:val="32"/>
          <w:szCs w:val="32"/>
        </w:rPr>
        <w:t>科研机构、大专院校、行业协会等单位</w:t>
      </w:r>
      <w:r>
        <w:rPr>
          <w:rFonts w:hint="eastAsia" w:ascii="仿宋_GB2312" w:eastAsia="仿宋_GB2312"/>
          <w:sz w:val="32"/>
          <w:szCs w:val="32"/>
          <w:lang w:eastAsia="zh-CN"/>
        </w:rPr>
        <w:t>，</w:t>
      </w:r>
      <w:r>
        <w:rPr>
          <w:rFonts w:hint="eastAsia" w:ascii="仿宋_GB2312" w:eastAsia="仿宋_GB2312"/>
          <w:sz w:val="32"/>
          <w:szCs w:val="32"/>
        </w:rPr>
        <w:t>课题</w:t>
      </w:r>
      <w:r>
        <w:rPr>
          <w:rFonts w:hint="eastAsia" w:ascii="仿宋_GB2312" w:eastAsia="仿宋_GB2312"/>
          <w:sz w:val="32"/>
          <w:szCs w:val="32"/>
          <w:lang w:eastAsia="zh-CN"/>
        </w:rPr>
        <w:t>负责人</w:t>
      </w:r>
      <w:r>
        <w:rPr>
          <w:rFonts w:hint="eastAsia" w:ascii="仿宋_GB2312" w:eastAsia="仿宋_GB2312"/>
          <w:sz w:val="32"/>
          <w:szCs w:val="32"/>
        </w:rPr>
        <w:t>应为上述单位正式在职人员，并具备以下条件：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（一）具备扎实的理论知识和实践经验，在申报课题研究领域有较好的工作基础。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具有副高级以上（含）专业技术职称或</w:t>
      </w:r>
      <w:r>
        <w:rPr>
          <w:rFonts w:ascii="仿宋_GB2312" w:hAnsi="宋体" w:eastAsia="仿宋_GB2312"/>
          <w:sz w:val="32"/>
          <w:szCs w:val="32"/>
        </w:rPr>
        <w:t>博士学位</w:t>
      </w:r>
      <w:r>
        <w:rPr>
          <w:rFonts w:hint="eastAsia" w:ascii="仿宋_GB2312" w:hAnsi="宋体" w:eastAsia="仿宋_GB2312"/>
          <w:sz w:val="32"/>
          <w:szCs w:val="32"/>
        </w:rPr>
        <w:t>。不具备副高级以上（含）专业技术职称或</w:t>
      </w:r>
      <w:r>
        <w:rPr>
          <w:rFonts w:ascii="仿宋_GB2312" w:hAnsi="宋体" w:eastAsia="仿宋_GB2312"/>
          <w:sz w:val="32"/>
          <w:szCs w:val="32"/>
        </w:rPr>
        <w:t>博士学位</w:t>
      </w:r>
      <w:r>
        <w:rPr>
          <w:rFonts w:hint="eastAsia" w:ascii="仿宋_GB2312" w:hAnsi="宋体" w:eastAsia="仿宋_GB2312"/>
          <w:sz w:val="32"/>
          <w:szCs w:val="32"/>
        </w:rPr>
        <w:t>的</w:t>
      </w:r>
      <w:r>
        <w:rPr>
          <w:rFonts w:ascii="仿宋_GB2312" w:hAnsi="宋体" w:eastAsia="仿宋_GB2312"/>
          <w:sz w:val="32"/>
          <w:szCs w:val="32"/>
        </w:rPr>
        <w:t>申请人，</w:t>
      </w:r>
      <w:r>
        <w:rPr>
          <w:rFonts w:hint="eastAsia" w:ascii="仿宋_GB2312" w:hAnsi="宋体" w:eastAsia="仿宋_GB2312"/>
          <w:sz w:val="32"/>
          <w:szCs w:val="32"/>
        </w:rPr>
        <w:t>应当有两名具有副高级以上（含）专业技术职称的专家书面推荐</w:t>
      </w:r>
      <w:r>
        <w:rPr>
          <w:rFonts w:hint="eastAsia" w:ascii="仿宋_GB2312" w:hAnsi="宋体" w:eastAsia="仿宋_GB2312"/>
          <w:sz w:val="32"/>
          <w:szCs w:val="32"/>
          <w:lang w:val="e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（三）课题负责人必须是该课题研究实施全过程的实际组织者和指导者，担负实质性研究工作。挂名或不担负实质性研究工作的人员不得作为课题负责人申请课题。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课题投标单位根据自</w:t>
      </w:r>
      <w:r>
        <w:rPr>
          <w:rFonts w:hint="eastAsia" w:ascii="仿宋_GB2312" w:eastAsia="仿宋_GB2312"/>
          <w:sz w:val="32"/>
          <w:szCs w:val="32"/>
          <w:lang w:eastAsia="zh-CN"/>
        </w:rPr>
        <w:t>身</w:t>
      </w:r>
      <w:r>
        <w:rPr>
          <w:rFonts w:hint="eastAsia" w:ascii="仿宋_GB2312" w:eastAsia="仿宋_GB2312"/>
          <w:sz w:val="32"/>
          <w:szCs w:val="32"/>
        </w:rPr>
        <w:t>研究优势选择课题，如实填写《</w:t>
      </w:r>
      <w:r>
        <w:rPr>
          <w:rFonts w:hint="eastAsia" w:ascii="仿宋_GB2312" w:eastAsia="仿宋_GB2312"/>
          <w:sz w:val="32"/>
        </w:rPr>
        <w:t>第五次全国经济普查投入产出调查课题</w:t>
      </w:r>
      <w:r>
        <w:rPr>
          <w:rFonts w:hint="eastAsia" w:ascii="仿宋_GB2312" w:hAnsi="宋体" w:eastAsia="仿宋_GB2312" w:cs="Times New Roman"/>
          <w:sz w:val="32"/>
          <w:szCs w:val="32"/>
          <w:lang w:val="en-US" w:eastAsia="zh-CN"/>
        </w:rPr>
        <w:t>申请书</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rPr>
        <w:t>第五次全国经济普查投入产出调查课题</w:t>
      </w:r>
      <w:r>
        <w:rPr>
          <w:rFonts w:hint="eastAsia" w:ascii="仿宋_GB2312" w:hAnsi="宋体" w:eastAsia="仿宋_GB2312" w:cs="Times New Roman"/>
          <w:sz w:val="32"/>
          <w:szCs w:val="32"/>
          <w:lang w:val="en-US" w:eastAsia="zh-CN"/>
        </w:rPr>
        <w:t>论证</w:t>
      </w:r>
      <w:r>
        <w:rPr>
          <w:rFonts w:hint="eastAsia" w:ascii="仿宋_GB2312" w:eastAsia="仿宋_GB2312"/>
          <w:sz w:val="32"/>
          <w:szCs w:val="32"/>
          <w:lang w:val="en-US" w:eastAsia="zh-CN"/>
        </w:rPr>
        <w:t>活页</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同</w:t>
      </w:r>
      <w:r>
        <w:rPr>
          <w:rFonts w:hint="eastAsia" w:ascii="仿宋_GB2312" w:eastAsia="仿宋_GB2312"/>
          <w:sz w:val="32"/>
          <w:szCs w:val="32"/>
        </w:rPr>
        <w:t>一单位可以申请多个课题，但每个课题负责人不能相同。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Calibri" w:eastAsia="仿宋_GB2312" w:cs="Times New Roman"/>
          <w:sz w:val="32"/>
          <w:szCs w:val="32"/>
        </w:rPr>
        <w:t>国务院经济普查办公室</w:t>
      </w:r>
      <w:r>
        <w:rPr>
          <w:rFonts w:hint="eastAsia" w:ascii="仿宋_GB2312" w:eastAsia="仿宋_GB2312"/>
          <w:sz w:val="32"/>
          <w:szCs w:val="32"/>
          <w:lang w:eastAsia="zh-CN"/>
        </w:rPr>
        <w:t>组织相关领域专家</w:t>
      </w:r>
      <w:r>
        <w:rPr>
          <w:rFonts w:hint="eastAsia" w:ascii="仿宋_GB2312" w:eastAsia="仿宋_GB2312"/>
          <w:sz w:val="32"/>
          <w:szCs w:val="32"/>
        </w:rPr>
        <w:t>对投标课题</w:t>
      </w:r>
      <w:r>
        <w:rPr>
          <w:rFonts w:hint="eastAsia" w:ascii="仿宋_GB2312" w:eastAsia="仿宋_GB2312"/>
          <w:sz w:val="32"/>
          <w:szCs w:val="32"/>
          <w:lang w:eastAsia="zh-CN"/>
        </w:rPr>
        <w:t>进行</w:t>
      </w:r>
      <w:r>
        <w:rPr>
          <w:rFonts w:hint="eastAsia" w:ascii="仿宋_GB2312" w:eastAsia="仿宋_GB2312"/>
          <w:sz w:val="32"/>
          <w:szCs w:val="32"/>
        </w:rPr>
        <w:t>评审，根据评审结果择优确定中标单位</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与中标单位签署承担课题研究</w:t>
      </w:r>
      <w:r>
        <w:rPr>
          <w:rFonts w:hint="eastAsia" w:ascii="仿宋_GB2312" w:eastAsia="仿宋_GB2312"/>
          <w:sz w:val="32"/>
          <w:szCs w:val="32"/>
          <w:lang w:eastAsia="zh-CN"/>
        </w:rPr>
        <w:t>合同</w:t>
      </w:r>
      <w:r>
        <w:rPr>
          <w:rFonts w:hint="eastAsia" w:ascii="仿宋_GB2312" w:eastAsia="仿宋_GB2312"/>
          <w:sz w:val="32"/>
          <w:szCs w:val="32"/>
        </w:rPr>
        <w:t>，按合同规定拨付经费并提供资料。</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Calibri" w:eastAsia="黑体" w:cs="Times New Roman"/>
          <w:sz w:val="32"/>
          <w:szCs w:val="32"/>
        </w:rPr>
      </w:pPr>
      <w:r>
        <w:rPr>
          <w:rFonts w:hint="eastAsia" w:ascii="黑体" w:hAnsi="Calibri" w:eastAsia="黑体" w:cs="Times New Roman"/>
          <w:sz w:val="32"/>
          <w:szCs w:val="32"/>
        </w:rPr>
        <w:t>四、资料提供</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将向课题</w:t>
      </w:r>
      <w:r>
        <w:rPr>
          <w:rFonts w:hint="eastAsia" w:ascii="仿宋_GB2312" w:eastAsia="仿宋_GB2312"/>
          <w:sz w:val="32"/>
          <w:szCs w:val="32"/>
          <w:lang w:eastAsia="zh-CN"/>
        </w:rPr>
        <w:t>中标</w:t>
      </w:r>
      <w:r>
        <w:rPr>
          <w:rFonts w:hint="eastAsia" w:ascii="仿宋_GB2312" w:eastAsia="仿宋_GB2312"/>
          <w:sz w:val="32"/>
          <w:szCs w:val="32"/>
        </w:rPr>
        <w:t>单位提供与课题相关的</w:t>
      </w:r>
      <w:r>
        <w:rPr>
          <w:rFonts w:hint="eastAsia" w:ascii="仿宋_GB2312" w:eastAsia="仿宋_GB2312"/>
          <w:sz w:val="32"/>
          <w:szCs w:val="32"/>
          <w:lang w:val="en-US" w:eastAsia="zh-CN"/>
        </w:rPr>
        <w:t>2023年全国</w:t>
      </w:r>
      <w:r>
        <w:rPr>
          <w:rFonts w:hint="eastAsia" w:ascii="仿宋_GB2312" w:eastAsia="仿宋_GB2312"/>
          <w:sz w:val="32"/>
          <w:szCs w:val="32"/>
          <w:lang w:eastAsia="zh-CN"/>
        </w:rPr>
        <w:t>投入产出表资料</w:t>
      </w:r>
      <w:r>
        <w:rPr>
          <w:rFonts w:hint="eastAsia" w:ascii="仿宋_GB2312" w:eastAsia="仿宋_GB2312"/>
          <w:sz w:val="32"/>
          <w:szCs w:val="32"/>
        </w:rPr>
        <w:t>。研究中需要的其他资料，由中标单位自行收集。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提供的</w:t>
      </w:r>
      <w:r>
        <w:rPr>
          <w:rFonts w:hint="eastAsia" w:ascii="仿宋_GB2312" w:eastAsia="仿宋_GB2312"/>
          <w:sz w:val="32"/>
          <w:szCs w:val="32"/>
          <w:lang w:val="en-US" w:eastAsia="zh-CN"/>
        </w:rPr>
        <w:t>2023年全国</w:t>
      </w:r>
      <w:r>
        <w:rPr>
          <w:rFonts w:hint="eastAsia" w:ascii="仿宋_GB2312" w:eastAsia="仿宋_GB2312"/>
          <w:sz w:val="32"/>
          <w:szCs w:val="32"/>
          <w:lang w:eastAsia="zh-CN"/>
        </w:rPr>
        <w:t>投入产出表资料</w:t>
      </w:r>
      <w:r>
        <w:rPr>
          <w:rFonts w:hint="eastAsia" w:ascii="仿宋_GB2312" w:eastAsia="仿宋_GB2312"/>
          <w:sz w:val="32"/>
          <w:szCs w:val="32"/>
        </w:rPr>
        <w:t>只能用于所承担的</w:t>
      </w:r>
      <w:r>
        <w:rPr>
          <w:rFonts w:hint="eastAsia" w:ascii="仿宋_GB2312" w:hAnsi="Calibri" w:eastAsia="仿宋_GB2312" w:cs="Times New Roman"/>
          <w:sz w:val="32"/>
          <w:szCs w:val="32"/>
          <w:lang w:val="en-US" w:eastAsia="zh-CN"/>
        </w:rPr>
        <w:t>五经普</w:t>
      </w:r>
      <w:r>
        <w:rPr>
          <w:rFonts w:hint="eastAsia" w:ascii="仿宋_GB2312" w:hAnsi="Calibri" w:eastAsia="仿宋_GB2312" w:cs="Times New Roman"/>
          <w:sz w:val="32"/>
          <w:szCs w:val="32"/>
        </w:rPr>
        <w:t>投入产出</w:t>
      </w:r>
      <w:r>
        <w:rPr>
          <w:rFonts w:hint="eastAsia" w:ascii="仿宋_GB2312" w:hAnsi="Calibri" w:eastAsia="仿宋_GB2312" w:cs="Times New Roman"/>
          <w:sz w:val="32"/>
          <w:szCs w:val="32"/>
          <w:lang w:eastAsia="zh-CN"/>
        </w:rPr>
        <w:t>调查</w:t>
      </w:r>
      <w:r>
        <w:rPr>
          <w:rFonts w:hint="eastAsia" w:ascii="仿宋_GB2312" w:eastAsia="仿宋_GB2312"/>
          <w:sz w:val="32"/>
          <w:szCs w:val="32"/>
        </w:rPr>
        <w:t>课题研究，不得对外提供。</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Calibri" w:eastAsia="黑体" w:cs="Times New Roman"/>
          <w:sz w:val="32"/>
          <w:szCs w:val="32"/>
        </w:rPr>
      </w:pPr>
      <w:r>
        <w:rPr>
          <w:rFonts w:hint="eastAsia" w:ascii="黑体" w:hAnsi="Calibri" w:eastAsia="黑体" w:cs="Times New Roman"/>
          <w:sz w:val="32"/>
          <w:szCs w:val="32"/>
        </w:rPr>
        <w:t>五、课题管理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课题立项后应纳入中标单位课题研究计划，切实保证按时优质完成课题研究。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课题</w:t>
      </w:r>
      <w:r>
        <w:rPr>
          <w:rFonts w:hint="eastAsia" w:ascii="仿宋_GB2312" w:eastAsia="仿宋_GB2312"/>
          <w:sz w:val="32"/>
          <w:szCs w:val="32"/>
          <w:lang w:eastAsia="zh-CN"/>
        </w:rPr>
        <w:t>研究合同签署后</w:t>
      </w:r>
      <w:r>
        <w:rPr>
          <w:rFonts w:hint="eastAsia" w:ascii="仿宋_GB2312" w:eastAsia="仿宋_GB2312"/>
          <w:sz w:val="32"/>
          <w:szCs w:val="32"/>
        </w:rPr>
        <w:t>，</w:t>
      </w:r>
      <w:r>
        <w:rPr>
          <w:rFonts w:hint="eastAsia" w:ascii="仿宋_GB2312" w:eastAsia="仿宋_GB2312"/>
          <w:sz w:val="32"/>
          <w:szCs w:val="32"/>
          <w:lang w:eastAsia="zh-CN"/>
        </w:rPr>
        <w:t>中标单位应在</w:t>
      </w:r>
      <w:r>
        <w:rPr>
          <w:rFonts w:hint="eastAsia" w:ascii="仿宋_GB2312" w:eastAsia="仿宋_GB2312"/>
          <w:sz w:val="32"/>
          <w:szCs w:val="32"/>
          <w:lang w:val="en-US" w:eastAsia="zh-CN"/>
        </w:rPr>
        <w:t>30天</w:t>
      </w:r>
      <w:r>
        <w:rPr>
          <w:rFonts w:hint="eastAsia" w:ascii="仿宋_GB2312" w:eastAsia="仿宋_GB2312"/>
          <w:sz w:val="32"/>
          <w:szCs w:val="32"/>
        </w:rPr>
        <w:t>内组织开题，并及时将开题情况报</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凡有下列情形之一者，由</w:t>
      </w:r>
      <w:r>
        <w:rPr>
          <w:rFonts w:hint="eastAsia" w:ascii="仿宋_GB2312" w:eastAsia="仿宋_GB2312"/>
          <w:sz w:val="32"/>
          <w:szCs w:val="32"/>
          <w:lang w:eastAsia="zh-CN"/>
        </w:rPr>
        <w:t>中标单位</w:t>
      </w:r>
      <w:r>
        <w:rPr>
          <w:rFonts w:hint="eastAsia" w:ascii="仿宋_GB2312" w:eastAsia="仿宋_GB2312"/>
          <w:sz w:val="32"/>
          <w:szCs w:val="32"/>
        </w:rPr>
        <w:t>提出书面</w:t>
      </w:r>
      <w:r>
        <w:rPr>
          <w:rFonts w:hint="eastAsia" w:ascii="仿宋_GB2312" w:eastAsia="仿宋_GB2312"/>
          <w:sz w:val="32"/>
          <w:szCs w:val="32"/>
          <w:lang w:eastAsia="zh-CN"/>
        </w:rPr>
        <w:t>申请</w:t>
      </w:r>
      <w:r>
        <w:rPr>
          <w:rFonts w:hint="eastAsia" w:ascii="仿宋_GB2312" w:eastAsia="仿宋_GB2312"/>
          <w:sz w:val="32"/>
          <w:szCs w:val="32"/>
        </w:rPr>
        <w:t>，报</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审批同意后方可变更。对未经批准擅自变更的课题，将不予结题。</w:t>
      </w:r>
    </w:p>
    <w:p>
      <w:pPr>
        <w:keepNext w:val="0"/>
        <w:keepLines w:val="0"/>
        <w:pageBreakBefore w:val="0"/>
        <w:kinsoku/>
        <w:wordWrap/>
        <w:overflowPunct/>
        <w:topLinePunct w:val="0"/>
        <w:autoSpaceDE/>
        <w:autoSpaceDN/>
        <w:bidi w:val="0"/>
        <w:snapToGrid/>
        <w:spacing w:line="600" w:lineRule="exact"/>
        <w:ind w:firstLine="600"/>
        <w:rPr>
          <w:rFonts w:hint="eastAsia" w:ascii="仿宋_GB2312" w:eastAsia="仿宋_GB2312"/>
          <w:sz w:val="32"/>
          <w:szCs w:val="32"/>
        </w:rPr>
      </w:pPr>
      <w:r>
        <w:rPr>
          <w:rFonts w:hint="eastAsia" w:ascii="仿宋_GB2312" w:eastAsia="仿宋_GB2312"/>
          <w:sz w:val="32"/>
          <w:szCs w:val="32"/>
        </w:rPr>
        <w:t>（一）变更课题负责人；</w:t>
      </w:r>
    </w:p>
    <w:p>
      <w:pPr>
        <w:keepNext w:val="0"/>
        <w:keepLines w:val="0"/>
        <w:pageBreakBefore w:val="0"/>
        <w:kinsoku/>
        <w:wordWrap/>
        <w:overflowPunct/>
        <w:topLinePunct w:val="0"/>
        <w:autoSpaceDE/>
        <w:autoSpaceDN/>
        <w:bidi w:val="0"/>
        <w:snapToGrid/>
        <w:spacing w:line="600" w:lineRule="exact"/>
        <w:ind w:firstLine="600"/>
        <w:rPr>
          <w:rFonts w:hint="eastAsia" w:ascii="仿宋_GB2312" w:eastAsia="仿宋_GB2312"/>
          <w:sz w:val="32"/>
          <w:szCs w:val="32"/>
        </w:rPr>
      </w:pPr>
      <w:r>
        <w:rPr>
          <w:rFonts w:hint="eastAsia" w:ascii="仿宋_GB2312" w:eastAsia="仿宋_GB2312"/>
          <w:sz w:val="32"/>
          <w:szCs w:val="32"/>
        </w:rPr>
        <w:t>（二）改变课题名称；</w:t>
      </w:r>
    </w:p>
    <w:p>
      <w:pPr>
        <w:keepNext w:val="0"/>
        <w:keepLines w:val="0"/>
        <w:pageBreakBefore w:val="0"/>
        <w:kinsoku/>
        <w:wordWrap/>
        <w:overflowPunct/>
        <w:topLinePunct w:val="0"/>
        <w:autoSpaceDE/>
        <w:autoSpaceDN/>
        <w:bidi w:val="0"/>
        <w:snapToGrid/>
        <w:spacing w:line="600" w:lineRule="exact"/>
        <w:ind w:firstLine="600"/>
        <w:rPr>
          <w:rFonts w:hint="eastAsia" w:ascii="仿宋_GB2312" w:eastAsia="仿宋_GB2312"/>
          <w:sz w:val="32"/>
          <w:szCs w:val="32"/>
        </w:rPr>
      </w:pPr>
      <w:r>
        <w:rPr>
          <w:rFonts w:hint="eastAsia" w:ascii="仿宋_GB2312" w:eastAsia="仿宋_GB2312"/>
          <w:sz w:val="32"/>
          <w:szCs w:val="32"/>
        </w:rPr>
        <w:t>（三）改变成果形式。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凡有下列情形之一者，由</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撤销课题。</w:t>
      </w:r>
    </w:p>
    <w:p>
      <w:pPr>
        <w:keepNext w:val="0"/>
        <w:keepLines w:val="0"/>
        <w:pageBreakBefore w:val="0"/>
        <w:kinsoku/>
        <w:wordWrap/>
        <w:overflowPunct/>
        <w:topLinePunct w:val="0"/>
        <w:autoSpaceDE/>
        <w:autoSpaceDN/>
        <w:bidi w:val="0"/>
        <w:snapToGrid/>
        <w:spacing w:line="600" w:lineRule="exact"/>
        <w:ind w:firstLine="600"/>
        <w:rPr>
          <w:rFonts w:hint="eastAsia" w:ascii="仿宋_GB2312" w:eastAsia="仿宋_GB2312"/>
          <w:sz w:val="32"/>
          <w:szCs w:val="32"/>
        </w:rPr>
      </w:pPr>
      <w:r>
        <w:rPr>
          <w:rFonts w:hint="eastAsia" w:ascii="仿宋_GB2312" w:eastAsia="仿宋_GB2312"/>
          <w:sz w:val="32"/>
          <w:szCs w:val="32"/>
        </w:rPr>
        <w:t>（一）研究成果危害国家</w:t>
      </w:r>
      <w:r>
        <w:rPr>
          <w:rFonts w:ascii="仿宋_GB2312" w:eastAsia="仿宋_GB2312"/>
          <w:sz w:val="32"/>
          <w:szCs w:val="32"/>
        </w:rPr>
        <w:t>安全</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600" w:lineRule="exact"/>
        <w:ind w:firstLine="600"/>
        <w:rPr>
          <w:rFonts w:hint="eastAsia" w:ascii="仿宋_GB2312" w:eastAsia="仿宋_GB2312"/>
          <w:sz w:val="32"/>
          <w:szCs w:val="32"/>
        </w:rPr>
      </w:pPr>
      <w:r>
        <w:rPr>
          <w:rFonts w:hint="eastAsia" w:ascii="仿宋_GB2312" w:eastAsia="仿宋_GB2312"/>
          <w:sz w:val="32"/>
          <w:szCs w:val="32"/>
        </w:rPr>
        <w:t>（二）剽窃他人成果，弄虚作假；</w:t>
      </w:r>
    </w:p>
    <w:p>
      <w:pPr>
        <w:keepNext w:val="0"/>
        <w:keepLines w:val="0"/>
        <w:pageBreakBefore w:val="0"/>
        <w:kinsoku/>
        <w:wordWrap/>
        <w:overflowPunct/>
        <w:topLinePunct w:val="0"/>
        <w:autoSpaceDE/>
        <w:autoSpaceDN/>
        <w:bidi w:val="0"/>
        <w:snapToGrid/>
        <w:spacing w:line="600" w:lineRule="exact"/>
        <w:ind w:firstLine="600"/>
        <w:rPr>
          <w:rFonts w:hint="eastAsia" w:ascii="仿宋_GB2312" w:eastAsia="仿宋_GB2312"/>
          <w:sz w:val="32"/>
          <w:szCs w:val="32"/>
        </w:rPr>
      </w:pPr>
      <w:r>
        <w:rPr>
          <w:rFonts w:hint="eastAsia" w:ascii="仿宋_GB2312" w:eastAsia="仿宋_GB2312"/>
          <w:sz w:val="32"/>
          <w:szCs w:val="32"/>
        </w:rPr>
        <w:t>（三）研究成果学术质量低劣；</w:t>
      </w:r>
    </w:p>
    <w:p>
      <w:pPr>
        <w:keepNext w:val="0"/>
        <w:keepLines w:val="0"/>
        <w:pageBreakBefore w:val="0"/>
        <w:kinsoku/>
        <w:wordWrap/>
        <w:overflowPunct/>
        <w:topLinePunct w:val="0"/>
        <w:autoSpaceDE/>
        <w:autoSpaceDN/>
        <w:bidi w:val="0"/>
        <w:snapToGrid/>
        <w:spacing w:line="600" w:lineRule="exact"/>
        <w:ind w:firstLine="600"/>
        <w:rPr>
          <w:rFonts w:hint="eastAsia" w:ascii="仿宋_GB2312" w:eastAsia="仿宋_GB2312"/>
          <w:sz w:val="32"/>
          <w:szCs w:val="32"/>
        </w:rPr>
      </w:pPr>
      <w:r>
        <w:rPr>
          <w:rFonts w:hint="eastAsia" w:ascii="仿宋_GB2312" w:eastAsia="仿宋_GB2312"/>
          <w:sz w:val="32"/>
          <w:szCs w:val="32"/>
        </w:rPr>
        <w:t>（四）以过去或其他课题的研究成果代替本课题成果；</w:t>
      </w:r>
    </w:p>
    <w:p>
      <w:pPr>
        <w:keepNext w:val="0"/>
        <w:keepLines w:val="0"/>
        <w:pageBreakBefore w:val="0"/>
        <w:kinsoku/>
        <w:wordWrap/>
        <w:overflowPunct/>
        <w:topLinePunct w:val="0"/>
        <w:autoSpaceDE/>
        <w:autoSpaceDN/>
        <w:bidi w:val="0"/>
        <w:snapToGrid/>
        <w:spacing w:line="600" w:lineRule="exact"/>
        <w:ind w:firstLine="600"/>
        <w:rPr>
          <w:rFonts w:hint="eastAsia" w:ascii="仿宋_GB2312" w:eastAsia="仿宋_GB2312"/>
          <w:sz w:val="32"/>
          <w:szCs w:val="32"/>
        </w:rPr>
      </w:pPr>
      <w:r>
        <w:rPr>
          <w:rFonts w:hint="eastAsia" w:ascii="仿宋_GB2312" w:eastAsia="仿宋_GB2312"/>
          <w:sz w:val="32"/>
          <w:szCs w:val="32"/>
        </w:rPr>
        <w:t>（五）研究内容</w:t>
      </w:r>
      <w:r>
        <w:rPr>
          <w:rFonts w:hint="eastAsia" w:ascii="仿宋_GB2312" w:eastAsia="仿宋_GB2312"/>
          <w:sz w:val="32"/>
          <w:szCs w:val="32"/>
          <w:lang w:eastAsia="zh-CN"/>
        </w:rPr>
        <w:t>与</w:t>
      </w:r>
      <w:r>
        <w:rPr>
          <w:rFonts w:hint="eastAsia" w:ascii="仿宋_GB2312" w:eastAsia="仿宋_GB2312"/>
          <w:sz w:val="32"/>
          <w:szCs w:val="32"/>
          <w:lang w:val="en-US" w:eastAsia="zh-CN"/>
        </w:rPr>
        <w:t>2023年全国</w:t>
      </w:r>
      <w:r>
        <w:rPr>
          <w:rFonts w:hint="eastAsia" w:ascii="仿宋_GB2312" w:eastAsia="仿宋_GB2312"/>
          <w:sz w:val="32"/>
          <w:szCs w:val="32"/>
          <w:lang w:eastAsia="zh-CN"/>
        </w:rPr>
        <w:t>投入产出表无关</w:t>
      </w:r>
      <w:r>
        <w:rPr>
          <w:rFonts w:hint="eastAsia" w:ascii="仿宋_GB2312" w:eastAsia="仿宋_GB2312"/>
          <w:sz w:val="32"/>
          <w:szCs w:val="32"/>
        </w:rPr>
        <w:t>；</w:t>
      </w:r>
    </w:p>
    <w:p>
      <w:pPr>
        <w:keepNext w:val="0"/>
        <w:keepLines w:val="0"/>
        <w:pageBreakBefore w:val="0"/>
        <w:kinsoku/>
        <w:wordWrap/>
        <w:overflowPunct/>
        <w:topLinePunct w:val="0"/>
        <w:autoSpaceDE/>
        <w:autoSpaceDN/>
        <w:bidi w:val="0"/>
        <w:snapToGrid/>
        <w:spacing w:line="600" w:lineRule="exact"/>
        <w:ind w:firstLine="600"/>
        <w:rPr>
          <w:rFonts w:hint="eastAsia" w:ascii="仿宋_GB2312" w:eastAsia="仿宋_GB2312"/>
          <w:sz w:val="32"/>
          <w:szCs w:val="32"/>
        </w:rPr>
      </w:pPr>
      <w:r>
        <w:rPr>
          <w:rFonts w:hint="eastAsia" w:ascii="仿宋_GB2312" w:eastAsia="仿宋_GB2312"/>
          <w:sz w:val="32"/>
          <w:szCs w:val="32"/>
        </w:rPr>
        <w:t>（六）与批准的课题设计严重不符；</w:t>
      </w:r>
    </w:p>
    <w:p>
      <w:pPr>
        <w:keepNext w:val="0"/>
        <w:keepLines w:val="0"/>
        <w:pageBreakBefore w:val="0"/>
        <w:kinsoku/>
        <w:wordWrap/>
        <w:overflowPunct/>
        <w:topLinePunct w:val="0"/>
        <w:autoSpaceDE/>
        <w:autoSpaceDN/>
        <w:bidi w:val="0"/>
        <w:snapToGrid/>
        <w:spacing w:line="600" w:lineRule="exact"/>
        <w:ind w:firstLine="600"/>
        <w:rPr>
          <w:rFonts w:hint="eastAsia" w:ascii="仿宋_GB2312" w:eastAsia="仿宋_GB2312"/>
          <w:sz w:val="32"/>
          <w:szCs w:val="32"/>
        </w:rPr>
      </w:pPr>
      <w:r>
        <w:rPr>
          <w:rFonts w:hint="eastAsia" w:ascii="仿宋_GB2312" w:eastAsia="仿宋_GB2312"/>
          <w:sz w:val="32"/>
          <w:szCs w:val="32"/>
        </w:rPr>
        <w:t>（七）严重违反财务制度。</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Calibri" w:eastAsia="黑体" w:cs="Times New Roman"/>
          <w:sz w:val="32"/>
          <w:szCs w:val="32"/>
        </w:rPr>
      </w:pPr>
      <w:r>
        <w:rPr>
          <w:rFonts w:hint="eastAsia" w:ascii="黑体" w:hAnsi="Calibri" w:eastAsia="黑体" w:cs="Times New Roman"/>
          <w:sz w:val="32"/>
          <w:szCs w:val="32"/>
        </w:rPr>
        <w:t>六、成果管理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Calibri" w:eastAsia="仿宋_GB2312" w:cs="Times New Roman"/>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课</w:t>
      </w:r>
      <w:r>
        <w:rPr>
          <w:rFonts w:hint="eastAsia" w:ascii="仿宋_GB2312" w:hAnsi="Calibri" w:eastAsia="仿宋_GB2312" w:cs="Times New Roman"/>
          <w:sz w:val="32"/>
          <w:szCs w:val="32"/>
        </w:rPr>
        <w:t>题研究完成后，课题负责人于</w:t>
      </w:r>
      <w:r>
        <w:rPr>
          <w:rFonts w:hint="eastAsia" w:ascii="仿宋_GB2312" w:hAnsi="Calibri" w:eastAsia="仿宋_GB2312" w:cs="Times New Roman"/>
          <w:sz w:val="32"/>
          <w:szCs w:val="32"/>
          <w:highlight w:val="none"/>
        </w:rPr>
        <w:t>202</w:t>
      </w:r>
      <w:r>
        <w:rPr>
          <w:rFonts w:hint="eastAsia" w:ascii="仿宋_GB2312" w:hAnsi="Calibri" w:eastAsia="仿宋_GB2312" w:cs="Times New Roman"/>
          <w:sz w:val="32"/>
          <w:szCs w:val="32"/>
          <w:highlight w:val="none"/>
          <w:lang w:val="en-US" w:eastAsia="zh-CN"/>
        </w:rPr>
        <w:t>5</w:t>
      </w:r>
      <w:r>
        <w:rPr>
          <w:rFonts w:hint="eastAsia" w:ascii="仿宋_GB2312" w:hAnsi="Calibri" w:eastAsia="仿宋_GB2312" w:cs="Times New Roman"/>
          <w:sz w:val="32"/>
          <w:szCs w:val="32"/>
          <w:highlight w:val="none"/>
        </w:rPr>
        <w:t>年</w:t>
      </w:r>
      <w:r>
        <w:rPr>
          <w:rFonts w:hint="eastAsia" w:ascii="仿宋_GB2312" w:hAnsi="Calibri" w:eastAsia="仿宋_GB2312" w:cs="Times New Roman"/>
          <w:sz w:val="32"/>
          <w:szCs w:val="32"/>
          <w:highlight w:val="none"/>
          <w:lang w:val="en-US" w:eastAsia="zh-CN"/>
        </w:rPr>
        <w:t>10</w:t>
      </w:r>
      <w:r>
        <w:rPr>
          <w:rFonts w:hint="eastAsia" w:ascii="仿宋_GB2312" w:hAnsi="Calibri" w:eastAsia="仿宋_GB2312" w:cs="Times New Roman"/>
          <w:sz w:val="32"/>
          <w:szCs w:val="32"/>
          <w:highlight w:val="none"/>
        </w:rPr>
        <w:t>月</w:t>
      </w:r>
      <w:r>
        <w:rPr>
          <w:rFonts w:hint="eastAsia" w:ascii="仿宋_GB2312" w:hAnsi="Calibri" w:eastAsia="仿宋_GB2312" w:cs="Times New Roman"/>
          <w:sz w:val="32"/>
          <w:szCs w:val="32"/>
          <w:highlight w:val="none"/>
          <w:lang w:val="en-US" w:eastAsia="zh-CN"/>
        </w:rPr>
        <w:t>15</w:t>
      </w:r>
      <w:r>
        <w:rPr>
          <w:rFonts w:hint="eastAsia" w:ascii="仿宋_GB2312" w:hAnsi="Calibri" w:eastAsia="仿宋_GB2312" w:cs="Times New Roman"/>
          <w:sz w:val="32"/>
          <w:szCs w:val="32"/>
          <w:highlight w:val="none"/>
        </w:rPr>
        <w:t>日</w:t>
      </w:r>
      <w:r>
        <w:rPr>
          <w:rFonts w:hint="eastAsia" w:ascii="仿宋_GB2312" w:hAnsi="Calibri" w:eastAsia="仿宋_GB2312" w:cs="Times New Roman"/>
          <w:sz w:val="32"/>
          <w:szCs w:val="32"/>
        </w:rPr>
        <w:t>之前将研究成果和成果摘要（</w:t>
      </w:r>
      <w:r>
        <w:rPr>
          <w:rFonts w:hint="eastAsia" w:ascii="仿宋_GB2312" w:hAnsi="Calibri" w:eastAsia="仿宋_GB2312" w:cs="Times New Roman"/>
          <w:sz w:val="32"/>
          <w:szCs w:val="32"/>
          <w:lang w:val="en-US" w:eastAsia="zh-CN"/>
        </w:rPr>
        <w:t>5000至8000</w:t>
      </w:r>
      <w:r>
        <w:rPr>
          <w:rFonts w:hint="eastAsia" w:ascii="仿宋_GB2312" w:hAnsi="Calibri" w:eastAsia="仿宋_GB2312" w:cs="Times New Roman"/>
          <w:sz w:val="32"/>
          <w:szCs w:val="32"/>
        </w:rPr>
        <w:t>字）纸质版报国务院经济普查办公室，并同时提交电子版。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组织专家对研究成果进行评审鉴定。经评审合格的课题成果，</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颁发结题证书，并择优向有关报刊杂志推荐发表或编辑出版。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有权对研究成果进行压缩、提炼和改编，形成</w:t>
      </w:r>
      <w:r>
        <w:rPr>
          <w:rFonts w:hint="eastAsia" w:ascii="仿宋_GB2312" w:eastAsia="仿宋_GB2312"/>
          <w:sz w:val="32"/>
          <w:szCs w:val="32"/>
          <w:lang w:eastAsia="zh-CN"/>
        </w:rPr>
        <w:t>《研究参考资料》等刊发稿件</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研究成果未经</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同意，不得公开发表；经</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同意发表的课题，应注明“</w:t>
      </w:r>
      <w:r>
        <w:rPr>
          <w:rFonts w:hint="eastAsia" w:ascii="仿宋_GB2312" w:hAnsi="Calibri" w:eastAsia="仿宋_GB2312" w:cs="Times New Roman"/>
          <w:sz w:val="32"/>
          <w:szCs w:val="32"/>
          <w:lang w:val="en-US" w:eastAsia="zh-CN"/>
        </w:rPr>
        <w:t>第五次全国经济普查</w:t>
      </w:r>
      <w:r>
        <w:rPr>
          <w:rFonts w:hint="eastAsia" w:ascii="仿宋_GB2312" w:hAnsi="Calibri" w:eastAsia="仿宋_GB2312" w:cs="Times New Roman"/>
          <w:sz w:val="32"/>
          <w:szCs w:val="32"/>
        </w:rPr>
        <w:t>投入产出</w:t>
      </w:r>
      <w:r>
        <w:rPr>
          <w:rFonts w:hint="eastAsia" w:ascii="仿宋_GB2312" w:hAnsi="Calibri" w:eastAsia="仿宋_GB2312" w:cs="Times New Roman"/>
          <w:sz w:val="32"/>
          <w:szCs w:val="32"/>
          <w:lang w:eastAsia="zh-CN"/>
        </w:rPr>
        <w:t>调查</w:t>
      </w:r>
      <w:r>
        <w:rPr>
          <w:rFonts w:hint="eastAsia" w:ascii="仿宋_GB2312" w:eastAsia="仿宋_GB2312"/>
          <w:sz w:val="32"/>
          <w:szCs w:val="32"/>
        </w:rPr>
        <w:t>研究课题”字样。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Calibri" w:eastAsia="黑体" w:cs="Times New Roman"/>
          <w:sz w:val="32"/>
          <w:szCs w:val="32"/>
        </w:rPr>
      </w:pPr>
      <w:r>
        <w:rPr>
          <w:rFonts w:hint="eastAsia" w:ascii="黑体" w:hAnsi="Calibri" w:eastAsia="黑体" w:cs="Times New Roman"/>
          <w:sz w:val="32"/>
          <w:szCs w:val="32"/>
        </w:rPr>
        <w:t>七、经费管理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Calibri" w:eastAsia="仿宋_GB2312" w:cs="Times New Roman"/>
          <w:sz w:val="32"/>
          <w:szCs w:val="32"/>
        </w:rPr>
        <w:t>国务院经济普查办公室</w:t>
      </w:r>
      <w:r>
        <w:rPr>
          <w:rFonts w:hint="eastAsia" w:ascii="仿宋_GB2312" w:eastAsia="仿宋_GB2312"/>
          <w:sz w:val="32"/>
          <w:szCs w:val="32"/>
          <w:lang w:eastAsia="zh-CN"/>
        </w:rPr>
        <w:t>设立课题研究基金，</w:t>
      </w:r>
      <w:r>
        <w:rPr>
          <w:rFonts w:hint="eastAsia" w:ascii="仿宋_GB2312" w:eastAsia="仿宋_GB2312"/>
          <w:sz w:val="32"/>
          <w:szCs w:val="32"/>
        </w:rPr>
        <w:t>对中标课题研究工作进行资助</w:t>
      </w:r>
      <w:r>
        <w:rPr>
          <w:rFonts w:hint="eastAsia" w:ascii="仿宋_GB2312" w:eastAsia="仿宋_GB2312"/>
          <w:sz w:val="32"/>
          <w:szCs w:val="32"/>
          <w:lang w:eastAsia="zh-CN"/>
        </w:rPr>
        <w:t>。</w:t>
      </w:r>
      <w:r>
        <w:rPr>
          <w:rFonts w:hint="eastAsia" w:ascii="仿宋_GB2312" w:eastAsia="仿宋_GB2312"/>
          <w:sz w:val="32"/>
          <w:szCs w:val="32"/>
        </w:rPr>
        <w:t>课题中标单位和负责人应严格按照国家财务有关规定管理使用课题经费，并自觉接受有关部门的监督检查。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课题资助经费分两批拨付。课题研究合同签署后，第一批拨付课题经费的70%；课题完成后，经评审</w:t>
      </w:r>
      <w:r>
        <w:rPr>
          <w:rFonts w:hint="eastAsia" w:ascii="仿宋_GB2312" w:eastAsia="仿宋_GB2312"/>
          <w:sz w:val="32"/>
          <w:szCs w:val="32"/>
          <w:lang w:eastAsia="zh-CN"/>
        </w:rPr>
        <w:t>验收</w:t>
      </w:r>
      <w:r>
        <w:rPr>
          <w:rFonts w:hint="eastAsia" w:ascii="仿宋_GB2312" w:eastAsia="仿宋_GB2312"/>
          <w:sz w:val="32"/>
          <w:szCs w:val="32"/>
        </w:rPr>
        <w:t>合格，拨付课题经费的30%。</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课题研究经费应直接用于从事课题调查研究、收集资料、论证咨询、资料印刷等方面，必须做到专款专用。课题经费分为直接费用和间接费用。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直接费用是指在课题研究过程中发生的与之直接相关的费用，具体包括业务费和劳务费。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间接费用是指中标单位在组织开展课题研究过程中发生的无法在直接费用中列支的相关费用。间接费用按照不超过课题资助总额的40%核定。由中标单位统筹管理使用。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sz w:val="32"/>
          <w:szCs w:val="32"/>
        </w:rPr>
      </w:pPr>
      <w:r>
        <w:rPr>
          <w:rFonts w:hint="eastAsia" w:ascii="仿宋_GB2312" w:hAnsi="Calibri" w:eastAsia="仿宋_GB2312" w:cs="Times New Roman"/>
          <w:b/>
          <w:sz w:val="32"/>
          <w:szCs w:val="32"/>
        </w:rPr>
        <w:t>第二十</w:t>
      </w:r>
      <w:r>
        <w:rPr>
          <w:rFonts w:hint="eastAsia" w:ascii="仿宋_GB2312" w:hAnsi="Calibri" w:eastAsia="仿宋_GB2312" w:cs="Times New Roman"/>
          <w:b/>
          <w:sz w:val="32"/>
          <w:szCs w:val="32"/>
          <w:lang w:eastAsia="zh-CN"/>
        </w:rPr>
        <w:t>二</w:t>
      </w:r>
      <w:r>
        <w:rPr>
          <w:rFonts w:hint="eastAsia" w:ascii="仿宋_GB2312" w:hAnsi="Calibri" w:eastAsia="仿宋_GB2312" w:cs="Times New Roman"/>
          <w:b/>
          <w:sz w:val="32"/>
          <w:szCs w:val="32"/>
        </w:rPr>
        <w:t>条</w:t>
      </w:r>
      <w:r>
        <w:rPr>
          <w:rFonts w:hint="eastAsia" w:ascii="仿宋_GB2312" w:eastAsia="仿宋_GB2312"/>
          <w:sz w:val="32"/>
          <w:szCs w:val="32"/>
        </w:rPr>
        <w:t xml:space="preserve">  课题负责人应当严格执行批准后的课题预算。课题预算有以下情况确需调剂的，由中标单位审批或备案。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（一）业务费、劳务费预算如需调剂的，由课题负责人根据课题研究实际需要自主安排，并报中标单位备案。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（二）课题在研期间，间接费用预算总额不得调增，课题中标单位与课题负责人协商一致后可调减用于直接费用。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sz w:val="32"/>
          <w:szCs w:val="32"/>
        </w:rPr>
      </w:pPr>
      <w:r>
        <w:rPr>
          <w:rFonts w:hint="eastAsia" w:ascii="仿宋_GB2312" w:hAnsi="Calibri" w:eastAsia="仿宋_GB2312" w:cs="Times New Roman"/>
          <w:b/>
          <w:sz w:val="32"/>
          <w:szCs w:val="32"/>
        </w:rPr>
        <w:t>第二十</w:t>
      </w:r>
      <w:r>
        <w:rPr>
          <w:rFonts w:hint="eastAsia" w:ascii="仿宋_GB2312" w:hAnsi="Calibri" w:eastAsia="仿宋_GB2312" w:cs="Times New Roman"/>
          <w:b/>
          <w:sz w:val="32"/>
          <w:szCs w:val="32"/>
          <w:lang w:eastAsia="zh-CN"/>
        </w:rPr>
        <w:t>三</w:t>
      </w:r>
      <w:r>
        <w:rPr>
          <w:rFonts w:hint="eastAsia" w:ascii="仿宋_GB2312" w:hAnsi="Calibri" w:eastAsia="仿宋_GB2312" w:cs="Times New Roman"/>
          <w:b/>
          <w:sz w:val="32"/>
          <w:szCs w:val="32"/>
        </w:rPr>
        <w:t>条</w:t>
      </w:r>
      <w:r>
        <w:rPr>
          <w:rFonts w:hint="eastAsia" w:ascii="仿宋_GB2312" w:eastAsia="仿宋_GB2312"/>
          <w:sz w:val="32"/>
          <w:szCs w:val="32"/>
        </w:rPr>
        <w:t xml:space="preserve">  课题研究完成并通过结题验收后，</w:t>
      </w:r>
      <w:r>
        <w:rPr>
          <w:rFonts w:ascii="仿宋_GB2312" w:eastAsia="仿宋_GB2312" w:cs="仿宋_GB2312"/>
          <w:spacing w:val="-2"/>
          <w:sz w:val="32"/>
        </w:rPr>
        <w:t>结余资金由</w:t>
      </w:r>
      <w:r>
        <w:rPr>
          <w:rFonts w:hint="eastAsia" w:ascii="仿宋_GB2312" w:eastAsia="仿宋_GB2312" w:cs="仿宋_GB2312"/>
          <w:spacing w:val="-2"/>
          <w:sz w:val="32"/>
        </w:rPr>
        <w:t>中标</w:t>
      </w:r>
      <w:r>
        <w:rPr>
          <w:rFonts w:ascii="仿宋_GB2312" w:eastAsia="仿宋_GB2312" w:cs="仿宋_GB2312"/>
          <w:spacing w:val="-2"/>
          <w:sz w:val="32"/>
        </w:rPr>
        <w:t>单位统筹安排</w:t>
      </w:r>
      <w:r>
        <w:rPr>
          <w:rFonts w:hint="eastAsia" w:ascii="仿宋_GB2312" w:eastAsia="仿宋_GB2312" w:cs="仿宋_GB2312"/>
          <w:spacing w:val="-2"/>
          <w:sz w:val="32"/>
        </w:rPr>
        <w:t>用于该课题的后续研究或开展相关课题研究活动的直接支出。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sz w:val="32"/>
          <w:szCs w:val="32"/>
        </w:rPr>
      </w:pPr>
      <w:r>
        <w:rPr>
          <w:rFonts w:hint="eastAsia" w:ascii="仿宋_GB2312" w:hAnsi="Calibri" w:eastAsia="仿宋_GB2312" w:cs="Times New Roman"/>
          <w:b/>
          <w:sz w:val="32"/>
          <w:szCs w:val="32"/>
        </w:rPr>
        <w:t>第二十</w:t>
      </w:r>
      <w:r>
        <w:rPr>
          <w:rFonts w:hint="eastAsia" w:ascii="仿宋_GB2312" w:hAnsi="Calibri" w:eastAsia="仿宋_GB2312" w:cs="Times New Roman"/>
          <w:b/>
          <w:sz w:val="32"/>
          <w:szCs w:val="32"/>
          <w:lang w:eastAsia="zh-CN"/>
        </w:rPr>
        <w:t>四</w:t>
      </w:r>
      <w:r>
        <w:rPr>
          <w:rFonts w:hint="eastAsia" w:ascii="仿宋_GB2312" w:hAnsi="Calibri" w:eastAsia="仿宋_GB2312" w:cs="Times New Roman"/>
          <w:b/>
          <w:sz w:val="32"/>
          <w:szCs w:val="32"/>
        </w:rPr>
        <w:t>条</w:t>
      </w:r>
      <w:r>
        <w:rPr>
          <w:rFonts w:hint="eastAsia" w:ascii="仿宋_GB2312" w:eastAsia="仿宋_GB2312"/>
          <w:sz w:val="32"/>
          <w:szCs w:val="32"/>
        </w:rPr>
        <w:t xml:space="preserve">  </w:t>
      </w:r>
      <w:r>
        <w:rPr>
          <w:rFonts w:ascii="仿宋_GB2312" w:eastAsia="仿宋_GB2312" w:cs="仿宋_GB2312"/>
          <w:spacing w:val="-2"/>
          <w:sz w:val="32"/>
        </w:rPr>
        <w:t>对于</w:t>
      </w:r>
      <w:r>
        <w:rPr>
          <w:rFonts w:hint="eastAsia" w:ascii="仿宋_GB2312" w:eastAsia="仿宋_GB2312" w:cs="仿宋_GB2312"/>
          <w:spacing w:val="-2"/>
          <w:sz w:val="32"/>
        </w:rPr>
        <w:t>未通过结题鉴定，或</w:t>
      </w:r>
      <w:r>
        <w:rPr>
          <w:rFonts w:ascii="仿宋_GB2312" w:eastAsia="仿宋_GB2312" w:cs="仿宋_GB2312"/>
          <w:spacing w:val="-2"/>
          <w:sz w:val="32"/>
        </w:rPr>
        <w:t>因故被终止执行</w:t>
      </w:r>
      <w:r>
        <w:rPr>
          <w:rFonts w:hint="eastAsia" w:ascii="仿宋_GB2312" w:eastAsia="仿宋_GB2312" w:cs="仿宋_GB2312"/>
          <w:spacing w:val="-2"/>
          <w:sz w:val="32"/>
        </w:rPr>
        <w:t>或</w:t>
      </w:r>
      <w:r>
        <w:rPr>
          <w:rFonts w:ascii="仿宋_GB2312" w:eastAsia="仿宋_GB2312" w:cs="仿宋_GB2312"/>
          <w:spacing w:val="-2"/>
          <w:sz w:val="32"/>
        </w:rPr>
        <w:t>被撤销的</w:t>
      </w:r>
      <w:r>
        <w:rPr>
          <w:rFonts w:hint="eastAsia" w:ascii="仿宋_GB2312" w:eastAsia="仿宋_GB2312" w:cs="仿宋_GB2312"/>
          <w:spacing w:val="-2"/>
          <w:sz w:val="32"/>
        </w:rPr>
        <w:t>课题</w:t>
      </w:r>
      <w:r>
        <w:rPr>
          <w:rFonts w:ascii="仿宋_GB2312" w:eastAsia="仿宋_GB2312" w:cs="仿宋_GB2312"/>
          <w:spacing w:val="-2"/>
          <w:sz w:val="32"/>
        </w:rPr>
        <w:t>，</w:t>
      </w:r>
      <w:r>
        <w:rPr>
          <w:rFonts w:hint="eastAsia" w:ascii="仿宋_GB2312" w:hAnsi="Calibri" w:eastAsia="仿宋_GB2312" w:cs="Times New Roman"/>
          <w:sz w:val="32"/>
          <w:szCs w:val="32"/>
        </w:rPr>
        <w:t>国务院经济普查办公室</w:t>
      </w:r>
      <w:r>
        <w:rPr>
          <w:rFonts w:ascii="仿宋_GB2312" w:eastAsia="仿宋_GB2312" w:cs="仿宋_GB2312"/>
          <w:spacing w:val="-2"/>
          <w:sz w:val="32"/>
        </w:rPr>
        <w:t>视情节轻重分别作出退回结余资金、退回结余资金和绩效支出、退回已拨资金处理。</w:t>
      </w:r>
      <w:r>
        <w:rPr>
          <w:rFonts w:hint="eastAsia" w:ascii="仿宋_GB2312" w:eastAsia="仿宋_GB2312" w:cs="仿宋_GB2312"/>
          <w:spacing w:val="-2"/>
          <w:sz w:val="32"/>
        </w:rPr>
        <w:t>中标</w:t>
      </w:r>
      <w:r>
        <w:rPr>
          <w:rFonts w:ascii="仿宋_GB2312" w:eastAsia="仿宋_GB2312" w:cs="仿宋_GB2312"/>
          <w:spacing w:val="-2"/>
          <w:sz w:val="32"/>
        </w:rPr>
        <w:t>单位应当在接到通知后</w:t>
      </w:r>
      <w:r>
        <w:rPr>
          <w:rFonts w:hint="eastAsia" w:ascii="仿宋_GB2312" w:eastAsia="仿宋_GB2312" w:cs="仿宋_GB2312"/>
          <w:spacing w:val="-2"/>
          <w:sz w:val="32"/>
        </w:rPr>
        <w:t>3</w:t>
      </w:r>
      <w:r>
        <w:rPr>
          <w:rFonts w:ascii="仿宋_GB2312" w:eastAsia="仿宋_GB2312" w:cs="仿宋_GB2312"/>
          <w:spacing w:val="-2"/>
          <w:sz w:val="32"/>
        </w:rPr>
        <w:t>0日内按原渠道退回。</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Calibri" w:eastAsia="黑体" w:cs="Times New Roman"/>
          <w:sz w:val="32"/>
          <w:szCs w:val="32"/>
        </w:rPr>
      </w:pPr>
      <w:r>
        <w:rPr>
          <w:rFonts w:hint="eastAsia" w:ascii="黑体" w:hAnsi="Calibri" w:eastAsia="黑体" w:cs="Times New Roman"/>
          <w:sz w:val="32"/>
          <w:szCs w:val="32"/>
        </w:rPr>
        <w:t>八、附则</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本办法在执行期间，如有必要，可由</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进行修订，或以“管理办法补充规定”下发。</w:t>
      </w:r>
    </w:p>
    <w:p>
      <w:pPr>
        <w:keepNext w:val="0"/>
        <w:keepLines w:val="0"/>
        <w:pageBreakBefore w:val="0"/>
        <w:widowControl/>
        <w:kinsoku/>
        <w:wordWrap/>
        <w:overflowPunct/>
        <w:topLinePunct w:val="0"/>
        <w:autoSpaceDE/>
        <w:autoSpaceDN/>
        <w:bidi w:val="0"/>
        <w:adjustRightInd/>
        <w:snapToGrid/>
        <w:spacing w:line="600" w:lineRule="exact"/>
        <w:ind w:firstLine="642" w:firstLineChars="200"/>
        <w:textAlignment w:val="auto"/>
      </w:pPr>
      <w:r>
        <w:rPr>
          <w:rFonts w:hint="eastAsia" w:ascii="仿宋_GB2312" w:eastAsia="仿宋_GB2312"/>
          <w:b/>
          <w:sz w:val="32"/>
          <w:szCs w:val="32"/>
        </w:rPr>
        <w:t>第二十</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本办法由</w:t>
      </w:r>
      <w:r>
        <w:rPr>
          <w:rFonts w:hint="eastAsia" w:ascii="仿宋_GB2312" w:hAnsi="Calibri" w:eastAsia="仿宋_GB2312" w:cs="Times New Roman"/>
          <w:sz w:val="32"/>
          <w:szCs w:val="32"/>
        </w:rPr>
        <w:t>国务院经济普查办公室</w:t>
      </w:r>
      <w:r>
        <w:rPr>
          <w:rFonts w:hint="eastAsia" w:ascii="仿宋_GB2312" w:eastAsia="仿宋_GB2312"/>
          <w:sz w:val="32"/>
          <w:szCs w:val="32"/>
        </w:rPr>
        <w:t>负责解释。</w:t>
      </w:r>
    </w:p>
    <w:p>
      <w:pPr>
        <w:tabs>
          <w:tab w:val="left" w:pos="10308"/>
        </w:tabs>
        <w:bidi w:val="0"/>
        <w:jc w:val="left"/>
        <w:rPr>
          <w:rFonts w:hint="default"/>
          <w:lang w:val="en-US" w:eastAsia="zh-CN"/>
        </w:rPr>
      </w:pPr>
    </w:p>
    <w:sectPr>
      <w:footerReference r:id="rId3" w:type="default"/>
      <w:type w:val="continuous"/>
      <w:pgSz w:w="11906" w:h="16838"/>
      <w:pgMar w:top="1474" w:right="1474" w:bottom="1361" w:left="1588" w:header="851" w:footer="1191" w:gutter="0"/>
      <w:pgBorders>
        <w:top w:val="none" w:sz="0" w:space="0"/>
        <w:left w:val="none" w:sz="0" w:space="0"/>
        <w:bottom w:val="none" w:sz="0" w:space="0"/>
        <w:right w:val="none" w:sz="0" w:space="0"/>
      </w:pgBorders>
      <w:pgNumType w:fmt="decimal" w:start="1"/>
      <w:cols w:space="720" w:num="1"/>
      <w:docGrid w:type="lines" w:linePitch="315" w:charSpace="59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357"/>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drawingGridHorizontalSpacing w:val="213"/>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06"/>
    <w:rsid w:val="00003B3D"/>
    <w:rsid w:val="00003CFE"/>
    <w:rsid w:val="00006F7F"/>
    <w:rsid w:val="00014E0F"/>
    <w:rsid w:val="00022112"/>
    <w:rsid w:val="00031A92"/>
    <w:rsid w:val="00034913"/>
    <w:rsid w:val="000413A9"/>
    <w:rsid w:val="0004406D"/>
    <w:rsid w:val="0004532D"/>
    <w:rsid w:val="00047031"/>
    <w:rsid w:val="0005124A"/>
    <w:rsid w:val="000573E2"/>
    <w:rsid w:val="00063AA0"/>
    <w:rsid w:val="0007062C"/>
    <w:rsid w:val="00071523"/>
    <w:rsid w:val="00073CCF"/>
    <w:rsid w:val="00073CF5"/>
    <w:rsid w:val="000748ED"/>
    <w:rsid w:val="00076DA5"/>
    <w:rsid w:val="000773D3"/>
    <w:rsid w:val="000927D8"/>
    <w:rsid w:val="00093AA4"/>
    <w:rsid w:val="00093BD2"/>
    <w:rsid w:val="000A05F6"/>
    <w:rsid w:val="000A299E"/>
    <w:rsid w:val="000A3D89"/>
    <w:rsid w:val="000B338C"/>
    <w:rsid w:val="000B4025"/>
    <w:rsid w:val="000C1FFC"/>
    <w:rsid w:val="000C273A"/>
    <w:rsid w:val="000C71E8"/>
    <w:rsid w:val="000D6B98"/>
    <w:rsid w:val="000D6F5B"/>
    <w:rsid w:val="000E052E"/>
    <w:rsid w:val="000E2A04"/>
    <w:rsid w:val="000F5B03"/>
    <w:rsid w:val="00110A5E"/>
    <w:rsid w:val="00112FE4"/>
    <w:rsid w:val="001139E6"/>
    <w:rsid w:val="00123F9B"/>
    <w:rsid w:val="00136158"/>
    <w:rsid w:val="0014007F"/>
    <w:rsid w:val="00144273"/>
    <w:rsid w:val="00147F94"/>
    <w:rsid w:val="00150F41"/>
    <w:rsid w:val="001538AA"/>
    <w:rsid w:val="00160F6B"/>
    <w:rsid w:val="00161BF8"/>
    <w:rsid w:val="0017382E"/>
    <w:rsid w:val="00173E0D"/>
    <w:rsid w:val="00174900"/>
    <w:rsid w:val="00181D4B"/>
    <w:rsid w:val="00183AFE"/>
    <w:rsid w:val="00193617"/>
    <w:rsid w:val="001978BE"/>
    <w:rsid w:val="001A5873"/>
    <w:rsid w:val="001C7371"/>
    <w:rsid w:val="001D6390"/>
    <w:rsid w:val="001E7DE5"/>
    <w:rsid w:val="001F0279"/>
    <w:rsid w:val="001F48F1"/>
    <w:rsid w:val="00203F39"/>
    <w:rsid w:val="00205FB5"/>
    <w:rsid w:val="00212981"/>
    <w:rsid w:val="00213A90"/>
    <w:rsid w:val="00221400"/>
    <w:rsid w:val="00224871"/>
    <w:rsid w:val="002312C4"/>
    <w:rsid w:val="00236D65"/>
    <w:rsid w:val="00236F09"/>
    <w:rsid w:val="0024689E"/>
    <w:rsid w:val="00250BBA"/>
    <w:rsid w:val="002519AB"/>
    <w:rsid w:val="002563FB"/>
    <w:rsid w:val="00262359"/>
    <w:rsid w:val="00262F04"/>
    <w:rsid w:val="002636FD"/>
    <w:rsid w:val="002640F0"/>
    <w:rsid w:val="002654A2"/>
    <w:rsid w:val="0027187F"/>
    <w:rsid w:val="002726A0"/>
    <w:rsid w:val="002742A6"/>
    <w:rsid w:val="002827F9"/>
    <w:rsid w:val="00295D62"/>
    <w:rsid w:val="00297383"/>
    <w:rsid w:val="002A17C6"/>
    <w:rsid w:val="002A35C9"/>
    <w:rsid w:val="002A3D7C"/>
    <w:rsid w:val="002B3A3B"/>
    <w:rsid w:val="002B56E6"/>
    <w:rsid w:val="002C1804"/>
    <w:rsid w:val="002C1B40"/>
    <w:rsid w:val="002D7DC7"/>
    <w:rsid w:val="002E4FD2"/>
    <w:rsid w:val="002E731F"/>
    <w:rsid w:val="002F49BB"/>
    <w:rsid w:val="002F4CDC"/>
    <w:rsid w:val="003030E0"/>
    <w:rsid w:val="00307B7A"/>
    <w:rsid w:val="00307BAF"/>
    <w:rsid w:val="0031341C"/>
    <w:rsid w:val="00317577"/>
    <w:rsid w:val="00321C52"/>
    <w:rsid w:val="00325217"/>
    <w:rsid w:val="0033163A"/>
    <w:rsid w:val="003342DD"/>
    <w:rsid w:val="003351C5"/>
    <w:rsid w:val="00335A77"/>
    <w:rsid w:val="003371A9"/>
    <w:rsid w:val="00342F57"/>
    <w:rsid w:val="0034531A"/>
    <w:rsid w:val="00346176"/>
    <w:rsid w:val="0036284A"/>
    <w:rsid w:val="00365366"/>
    <w:rsid w:val="00370287"/>
    <w:rsid w:val="00373813"/>
    <w:rsid w:val="00376000"/>
    <w:rsid w:val="0037673A"/>
    <w:rsid w:val="003816A1"/>
    <w:rsid w:val="00383995"/>
    <w:rsid w:val="0038565D"/>
    <w:rsid w:val="00390FFD"/>
    <w:rsid w:val="00394D62"/>
    <w:rsid w:val="003A4706"/>
    <w:rsid w:val="003A5D75"/>
    <w:rsid w:val="003B1C51"/>
    <w:rsid w:val="003B3487"/>
    <w:rsid w:val="003B5588"/>
    <w:rsid w:val="003B691F"/>
    <w:rsid w:val="003C7B98"/>
    <w:rsid w:val="003D2627"/>
    <w:rsid w:val="003D60F8"/>
    <w:rsid w:val="003E22C4"/>
    <w:rsid w:val="003E37A0"/>
    <w:rsid w:val="003F11F1"/>
    <w:rsid w:val="003F1E61"/>
    <w:rsid w:val="003F58E7"/>
    <w:rsid w:val="003F5D14"/>
    <w:rsid w:val="003F630D"/>
    <w:rsid w:val="003F744F"/>
    <w:rsid w:val="0040357C"/>
    <w:rsid w:val="0040585C"/>
    <w:rsid w:val="0041117B"/>
    <w:rsid w:val="00411B87"/>
    <w:rsid w:val="00421336"/>
    <w:rsid w:val="004342C4"/>
    <w:rsid w:val="00443C8E"/>
    <w:rsid w:val="0044796E"/>
    <w:rsid w:val="004745E6"/>
    <w:rsid w:val="0048039D"/>
    <w:rsid w:val="00481F8E"/>
    <w:rsid w:val="00483D85"/>
    <w:rsid w:val="00484BCC"/>
    <w:rsid w:val="00487F5B"/>
    <w:rsid w:val="00493308"/>
    <w:rsid w:val="004948D6"/>
    <w:rsid w:val="00497404"/>
    <w:rsid w:val="004A2F51"/>
    <w:rsid w:val="004A6041"/>
    <w:rsid w:val="004B16AC"/>
    <w:rsid w:val="004B1F94"/>
    <w:rsid w:val="004B30F0"/>
    <w:rsid w:val="004C22FD"/>
    <w:rsid w:val="004D3AB8"/>
    <w:rsid w:val="004D49FF"/>
    <w:rsid w:val="004E3EDD"/>
    <w:rsid w:val="004E7521"/>
    <w:rsid w:val="004F06D8"/>
    <w:rsid w:val="004F2B29"/>
    <w:rsid w:val="004F7FB7"/>
    <w:rsid w:val="00500AB4"/>
    <w:rsid w:val="00500C31"/>
    <w:rsid w:val="005041F5"/>
    <w:rsid w:val="00505E44"/>
    <w:rsid w:val="00517D77"/>
    <w:rsid w:val="00524376"/>
    <w:rsid w:val="005250DF"/>
    <w:rsid w:val="0053504E"/>
    <w:rsid w:val="0053646B"/>
    <w:rsid w:val="00537AD5"/>
    <w:rsid w:val="00554D2B"/>
    <w:rsid w:val="00560C9D"/>
    <w:rsid w:val="00562504"/>
    <w:rsid w:val="00573D77"/>
    <w:rsid w:val="00576318"/>
    <w:rsid w:val="0057703E"/>
    <w:rsid w:val="005808FA"/>
    <w:rsid w:val="005813F8"/>
    <w:rsid w:val="005857F9"/>
    <w:rsid w:val="00591E86"/>
    <w:rsid w:val="005A2647"/>
    <w:rsid w:val="005B1123"/>
    <w:rsid w:val="005B55B3"/>
    <w:rsid w:val="005C67EB"/>
    <w:rsid w:val="005C73A5"/>
    <w:rsid w:val="005D7BA1"/>
    <w:rsid w:val="005E1AC2"/>
    <w:rsid w:val="005E36FD"/>
    <w:rsid w:val="005E65F7"/>
    <w:rsid w:val="005E7F39"/>
    <w:rsid w:val="005F03A5"/>
    <w:rsid w:val="005F20EB"/>
    <w:rsid w:val="005F5236"/>
    <w:rsid w:val="005F606E"/>
    <w:rsid w:val="00603303"/>
    <w:rsid w:val="006045E0"/>
    <w:rsid w:val="006064F0"/>
    <w:rsid w:val="00617BD6"/>
    <w:rsid w:val="006245A4"/>
    <w:rsid w:val="006265E7"/>
    <w:rsid w:val="0063288B"/>
    <w:rsid w:val="00633E6E"/>
    <w:rsid w:val="00635E75"/>
    <w:rsid w:val="006423A4"/>
    <w:rsid w:val="006472C6"/>
    <w:rsid w:val="006508AE"/>
    <w:rsid w:val="00657F63"/>
    <w:rsid w:val="00660385"/>
    <w:rsid w:val="00661441"/>
    <w:rsid w:val="00665EDF"/>
    <w:rsid w:val="00672D18"/>
    <w:rsid w:val="0068610E"/>
    <w:rsid w:val="00687E38"/>
    <w:rsid w:val="00696629"/>
    <w:rsid w:val="006A1815"/>
    <w:rsid w:val="006A1D96"/>
    <w:rsid w:val="006A331D"/>
    <w:rsid w:val="006B3326"/>
    <w:rsid w:val="006B3F8D"/>
    <w:rsid w:val="006C7318"/>
    <w:rsid w:val="006D5FD9"/>
    <w:rsid w:val="006D69B0"/>
    <w:rsid w:val="006E0894"/>
    <w:rsid w:val="006E6178"/>
    <w:rsid w:val="006F249F"/>
    <w:rsid w:val="006F6C17"/>
    <w:rsid w:val="00700D3D"/>
    <w:rsid w:val="00700D60"/>
    <w:rsid w:val="00700F4B"/>
    <w:rsid w:val="00702505"/>
    <w:rsid w:val="0071450D"/>
    <w:rsid w:val="00715782"/>
    <w:rsid w:val="0071745D"/>
    <w:rsid w:val="00720418"/>
    <w:rsid w:val="007231D1"/>
    <w:rsid w:val="00723978"/>
    <w:rsid w:val="00734837"/>
    <w:rsid w:val="00735826"/>
    <w:rsid w:val="007430BF"/>
    <w:rsid w:val="007437AC"/>
    <w:rsid w:val="00745243"/>
    <w:rsid w:val="00746964"/>
    <w:rsid w:val="00755555"/>
    <w:rsid w:val="00764E13"/>
    <w:rsid w:val="00776487"/>
    <w:rsid w:val="00787D71"/>
    <w:rsid w:val="00791275"/>
    <w:rsid w:val="00793810"/>
    <w:rsid w:val="00796CD9"/>
    <w:rsid w:val="007A1529"/>
    <w:rsid w:val="007B28A0"/>
    <w:rsid w:val="007C133B"/>
    <w:rsid w:val="007C447F"/>
    <w:rsid w:val="007C51F4"/>
    <w:rsid w:val="007C69E0"/>
    <w:rsid w:val="007D07CA"/>
    <w:rsid w:val="007D7B14"/>
    <w:rsid w:val="007E0088"/>
    <w:rsid w:val="007E2093"/>
    <w:rsid w:val="007E2C8F"/>
    <w:rsid w:val="007E48DD"/>
    <w:rsid w:val="007F286D"/>
    <w:rsid w:val="008103FD"/>
    <w:rsid w:val="00811BB9"/>
    <w:rsid w:val="00814D4E"/>
    <w:rsid w:val="008218B1"/>
    <w:rsid w:val="0083542A"/>
    <w:rsid w:val="0085467D"/>
    <w:rsid w:val="00881B40"/>
    <w:rsid w:val="008838FC"/>
    <w:rsid w:val="008A1390"/>
    <w:rsid w:val="008A5FC2"/>
    <w:rsid w:val="008A6823"/>
    <w:rsid w:val="008B6D33"/>
    <w:rsid w:val="008C3FE9"/>
    <w:rsid w:val="008C5478"/>
    <w:rsid w:val="008D0F8C"/>
    <w:rsid w:val="008E422D"/>
    <w:rsid w:val="008E5A7C"/>
    <w:rsid w:val="008E6768"/>
    <w:rsid w:val="008F03ED"/>
    <w:rsid w:val="008F20A3"/>
    <w:rsid w:val="008F3AC2"/>
    <w:rsid w:val="008F6B86"/>
    <w:rsid w:val="00903099"/>
    <w:rsid w:val="00903A82"/>
    <w:rsid w:val="00916BDC"/>
    <w:rsid w:val="00926AE0"/>
    <w:rsid w:val="00927C6C"/>
    <w:rsid w:val="00932672"/>
    <w:rsid w:val="009326EE"/>
    <w:rsid w:val="00936C72"/>
    <w:rsid w:val="00937D3A"/>
    <w:rsid w:val="009405A2"/>
    <w:rsid w:val="00940FCE"/>
    <w:rsid w:val="00946D24"/>
    <w:rsid w:val="009504E1"/>
    <w:rsid w:val="0095457A"/>
    <w:rsid w:val="00954F10"/>
    <w:rsid w:val="009565B7"/>
    <w:rsid w:val="009608BE"/>
    <w:rsid w:val="00963CD7"/>
    <w:rsid w:val="00964C6E"/>
    <w:rsid w:val="00967E8F"/>
    <w:rsid w:val="00974432"/>
    <w:rsid w:val="0097592C"/>
    <w:rsid w:val="00981D53"/>
    <w:rsid w:val="00986196"/>
    <w:rsid w:val="009911F0"/>
    <w:rsid w:val="009952FE"/>
    <w:rsid w:val="00995A7A"/>
    <w:rsid w:val="009B0C81"/>
    <w:rsid w:val="009E1CE2"/>
    <w:rsid w:val="009E1DA7"/>
    <w:rsid w:val="009E3F1A"/>
    <w:rsid w:val="009E5E90"/>
    <w:rsid w:val="009F54B6"/>
    <w:rsid w:val="00A06E0A"/>
    <w:rsid w:val="00A108B1"/>
    <w:rsid w:val="00A1494A"/>
    <w:rsid w:val="00A1495F"/>
    <w:rsid w:val="00A15700"/>
    <w:rsid w:val="00A17D7E"/>
    <w:rsid w:val="00A21858"/>
    <w:rsid w:val="00A21EE9"/>
    <w:rsid w:val="00A221A0"/>
    <w:rsid w:val="00A26414"/>
    <w:rsid w:val="00A26B49"/>
    <w:rsid w:val="00A31C6C"/>
    <w:rsid w:val="00A36CE5"/>
    <w:rsid w:val="00A36F05"/>
    <w:rsid w:val="00A37723"/>
    <w:rsid w:val="00A448CB"/>
    <w:rsid w:val="00A44C4C"/>
    <w:rsid w:val="00A50EED"/>
    <w:rsid w:val="00A52285"/>
    <w:rsid w:val="00A567DD"/>
    <w:rsid w:val="00A62453"/>
    <w:rsid w:val="00A64096"/>
    <w:rsid w:val="00A66D03"/>
    <w:rsid w:val="00A71915"/>
    <w:rsid w:val="00A86EA2"/>
    <w:rsid w:val="00AA05B5"/>
    <w:rsid w:val="00AA2D7F"/>
    <w:rsid w:val="00AA460E"/>
    <w:rsid w:val="00AA7EB2"/>
    <w:rsid w:val="00AB4DEF"/>
    <w:rsid w:val="00AC0F7D"/>
    <w:rsid w:val="00AC21D1"/>
    <w:rsid w:val="00AC3064"/>
    <w:rsid w:val="00AD13DD"/>
    <w:rsid w:val="00AD67FD"/>
    <w:rsid w:val="00AE49F6"/>
    <w:rsid w:val="00AE4A08"/>
    <w:rsid w:val="00AE6938"/>
    <w:rsid w:val="00AF4444"/>
    <w:rsid w:val="00B000C6"/>
    <w:rsid w:val="00B05BCB"/>
    <w:rsid w:val="00B0655E"/>
    <w:rsid w:val="00B06610"/>
    <w:rsid w:val="00B145FC"/>
    <w:rsid w:val="00B167A4"/>
    <w:rsid w:val="00B2050E"/>
    <w:rsid w:val="00B2566B"/>
    <w:rsid w:val="00B303FD"/>
    <w:rsid w:val="00B44C97"/>
    <w:rsid w:val="00B46E4E"/>
    <w:rsid w:val="00B53AA1"/>
    <w:rsid w:val="00B546B8"/>
    <w:rsid w:val="00B61FE4"/>
    <w:rsid w:val="00B8182A"/>
    <w:rsid w:val="00B83349"/>
    <w:rsid w:val="00B834F9"/>
    <w:rsid w:val="00B85C9A"/>
    <w:rsid w:val="00B877AD"/>
    <w:rsid w:val="00B9280D"/>
    <w:rsid w:val="00B94435"/>
    <w:rsid w:val="00B95093"/>
    <w:rsid w:val="00BA1B99"/>
    <w:rsid w:val="00BA59CE"/>
    <w:rsid w:val="00BC02A7"/>
    <w:rsid w:val="00BC1F88"/>
    <w:rsid w:val="00BC3C92"/>
    <w:rsid w:val="00BC4565"/>
    <w:rsid w:val="00BC64F7"/>
    <w:rsid w:val="00BD1442"/>
    <w:rsid w:val="00BD3A9B"/>
    <w:rsid w:val="00BE49C5"/>
    <w:rsid w:val="00BF44DF"/>
    <w:rsid w:val="00BF5FC2"/>
    <w:rsid w:val="00C058B5"/>
    <w:rsid w:val="00C07DAD"/>
    <w:rsid w:val="00C1004F"/>
    <w:rsid w:val="00C12E80"/>
    <w:rsid w:val="00C132DF"/>
    <w:rsid w:val="00C228AC"/>
    <w:rsid w:val="00C27DF4"/>
    <w:rsid w:val="00C33062"/>
    <w:rsid w:val="00C423FA"/>
    <w:rsid w:val="00C427F9"/>
    <w:rsid w:val="00C45699"/>
    <w:rsid w:val="00C66B76"/>
    <w:rsid w:val="00C76EB9"/>
    <w:rsid w:val="00C7774A"/>
    <w:rsid w:val="00C9084E"/>
    <w:rsid w:val="00C91126"/>
    <w:rsid w:val="00C9214B"/>
    <w:rsid w:val="00C92746"/>
    <w:rsid w:val="00C93443"/>
    <w:rsid w:val="00CA4985"/>
    <w:rsid w:val="00CA6763"/>
    <w:rsid w:val="00CA6A87"/>
    <w:rsid w:val="00CB4CEC"/>
    <w:rsid w:val="00CB6B64"/>
    <w:rsid w:val="00CD41C9"/>
    <w:rsid w:val="00CD6384"/>
    <w:rsid w:val="00CE0B52"/>
    <w:rsid w:val="00CE4A27"/>
    <w:rsid w:val="00CF1BDE"/>
    <w:rsid w:val="00CF57F9"/>
    <w:rsid w:val="00D03D4F"/>
    <w:rsid w:val="00D0479E"/>
    <w:rsid w:val="00D124E4"/>
    <w:rsid w:val="00D12D93"/>
    <w:rsid w:val="00D140A7"/>
    <w:rsid w:val="00D17DE1"/>
    <w:rsid w:val="00D2097B"/>
    <w:rsid w:val="00D22F6A"/>
    <w:rsid w:val="00D27599"/>
    <w:rsid w:val="00D51893"/>
    <w:rsid w:val="00D53764"/>
    <w:rsid w:val="00D64210"/>
    <w:rsid w:val="00D74806"/>
    <w:rsid w:val="00D75C97"/>
    <w:rsid w:val="00D9223C"/>
    <w:rsid w:val="00D9610B"/>
    <w:rsid w:val="00DA2DF3"/>
    <w:rsid w:val="00DA4106"/>
    <w:rsid w:val="00DB0322"/>
    <w:rsid w:val="00DB7328"/>
    <w:rsid w:val="00DC1791"/>
    <w:rsid w:val="00DC1C5F"/>
    <w:rsid w:val="00DC4B3A"/>
    <w:rsid w:val="00DC5EFD"/>
    <w:rsid w:val="00DD19D8"/>
    <w:rsid w:val="00DD3A05"/>
    <w:rsid w:val="00DE5854"/>
    <w:rsid w:val="00DF238B"/>
    <w:rsid w:val="00E02C0B"/>
    <w:rsid w:val="00E06B64"/>
    <w:rsid w:val="00E06E56"/>
    <w:rsid w:val="00E0789C"/>
    <w:rsid w:val="00E11BA3"/>
    <w:rsid w:val="00E11C0A"/>
    <w:rsid w:val="00E11DC3"/>
    <w:rsid w:val="00E16D5F"/>
    <w:rsid w:val="00E210A1"/>
    <w:rsid w:val="00E26190"/>
    <w:rsid w:val="00E30E63"/>
    <w:rsid w:val="00E35545"/>
    <w:rsid w:val="00E47DED"/>
    <w:rsid w:val="00E632A2"/>
    <w:rsid w:val="00E649A1"/>
    <w:rsid w:val="00E65A29"/>
    <w:rsid w:val="00E7151B"/>
    <w:rsid w:val="00E72871"/>
    <w:rsid w:val="00E802AD"/>
    <w:rsid w:val="00E807AD"/>
    <w:rsid w:val="00E82501"/>
    <w:rsid w:val="00E90630"/>
    <w:rsid w:val="00EA32BF"/>
    <w:rsid w:val="00EA3EC9"/>
    <w:rsid w:val="00EA4AAB"/>
    <w:rsid w:val="00EB52AF"/>
    <w:rsid w:val="00EC0F71"/>
    <w:rsid w:val="00EC38C0"/>
    <w:rsid w:val="00ED33C9"/>
    <w:rsid w:val="00ED7CA1"/>
    <w:rsid w:val="00ED7FA3"/>
    <w:rsid w:val="00EE4860"/>
    <w:rsid w:val="00EE657F"/>
    <w:rsid w:val="00EE7617"/>
    <w:rsid w:val="00EF3669"/>
    <w:rsid w:val="00F02297"/>
    <w:rsid w:val="00F02574"/>
    <w:rsid w:val="00F03C66"/>
    <w:rsid w:val="00F11A20"/>
    <w:rsid w:val="00F132A2"/>
    <w:rsid w:val="00F208BB"/>
    <w:rsid w:val="00F30255"/>
    <w:rsid w:val="00F333ED"/>
    <w:rsid w:val="00F3563A"/>
    <w:rsid w:val="00F4153A"/>
    <w:rsid w:val="00F4392D"/>
    <w:rsid w:val="00F4429A"/>
    <w:rsid w:val="00F516CB"/>
    <w:rsid w:val="00F52A31"/>
    <w:rsid w:val="00F54F4F"/>
    <w:rsid w:val="00F574DB"/>
    <w:rsid w:val="00F57E05"/>
    <w:rsid w:val="00F6091E"/>
    <w:rsid w:val="00F60C8D"/>
    <w:rsid w:val="00F63241"/>
    <w:rsid w:val="00F64CF4"/>
    <w:rsid w:val="00F65838"/>
    <w:rsid w:val="00F66109"/>
    <w:rsid w:val="00F73A0B"/>
    <w:rsid w:val="00F77152"/>
    <w:rsid w:val="00F846E8"/>
    <w:rsid w:val="00F84852"/>
    <w:rsid w:val="00F90229"/>
    <w:rsid w:val="00F9204A"/>
    <w:rsid w:val="00F93468"/>
    <w:rsid w:val="00F94493"/>
    <w:rsid w:val="00FA0CFE"/>
    <w:rsid w:val="00FA2C38"/>
    <w:rsid w:val="00FC04EC"/>
    <w:rsid w:val="00FD35E8"/>
    <w:rsid w:val="00FD42B0"/>
    <w:rsid w:val="00FD71FF"/>
    <w:rsid w:val="00FE34AF"/>
    <w:rsid w:val="00FF00E5"/>
    <w:rsid w:val="05771789"/>
    <w:rsid w:val="0FFFE5D5"/>
    <w:rsid w:val="17776505"/>
    <w:rsid w:val="1ADEF1D6"/>
    <w:rsid w:val="1BEDD44C"/>
    <w:rsid w:val="1E9F28C2"/>
    <w:rsid w:val="254EACA0"/>
    <w:rsid w:val="2BEE2D75"/>
    <w:rsid w:val="2BFF14DD"/>
    <w:rsid w:val="2EF7CD31"/>
    <w:rsid w:val="2F8BB5C6"/>
    <w:rsid w:val="2FAE4A02"/>
    <w:rsid w:val="332EA69E"/>
    <w:rsid w:val="37DECC2A"/>
    <w:rsid w:val="37FF0F0D"/>
    <w:rsid w:val="39BEBD6E"/>
    <w:rsid w:val="3B49D0D2"/>
    <w:rsid w:val="3F477949"/>
    <w:rsid w:val="3FFFB849"/>
    <w:rsid w:val="45E7F85D"/>
    <w:rsid w:val="473629B3"/>
    <w:rsid w:val="4B97ECFD"/>
    <w:rsid w:val="4D33E009"/>
    <w:rsid w:val="4F1E32F3"/>
    <w:rsid w:val="54F9FC55"/>
    <w:rsid w:val="5BFF57FD"/>
    <w:rsid w:val="5CE5F495"/>
    <w:rsid w:val="5D7F3651"/>
    <w:rsid w:val="5E4C6644"/>
    <w:rsid w:val="5FFCD45E"/>
    <w:rsid w:val="67F17F9A"/>
    <w:rsid w:val="67F602AE"/>
    <w:rsid w:val="6CFF1946"/>
    <w:rsid w:val="6D7FD001"/>
    <w:rsid w:val="6DFC034A"/>
    <w:rsid w:val="6DFC43D0"/>
    <w:rsid w:val="6EEDF883"/>
    <w:rsid w:val="6FBFD179"/>
    <w:rsid w:val="6FCC481B"/>
    <w:rsid w:val="6FD3671C"/>
    <w:rsid w:val="6FFBA4FD"/>
    <w:rsid w:val="6FFC2E46"/>
    <w:rsid w:val="721F4D4F"/>
    <w:rsid w:val="72B613D2"/>
    <w:rsid w:val="75FB21CC"/>
    <w:rsid w:val="7697867E"/>
    <w:rsid w:val="76AF4778"/>
    <w:rsid w:val="77FF4DDC"/>
    <w:rsid w:val="77FFEF8C"/>
    <w:rsid w:val="79B3B671"/>
    <w:rsid w:val="7A57B050"/>
    <w:rsid w:val="7AEB1C54"/>
    <w:rsid w:val="7AEE7449"/>
    <w:rsid w:val="7B63EC8B"/>
    <w:rsid w:val="7B6F3FA8"/>
    <w:rsid w:val="7B6FBA6F"/>
    <w:rsid w:val="7BDD184D"/>
    <w:rsid w:val="7BFB151F"/>
    <w:rsid w:val="7BFFB73B"/>
    <w:rsid w:val="7BFFFDCC"/>
    <w:rsid w:val="7CAD43C6"/>
    <w:rsid w:val="7D7D5DDB"/>
    <w:rsid w:val="7D7EE8F3"/>
    <w:rsid w:val="7DCF6E58"/>
    <w:rsid w:val="7DF91C92"/>
    <w:rsid w:val="7E4FF00B"/>
    <w:rsid w:val="7E88A6FD"/>
    <w:rsid w:val="7ED507BC"/>
    <w:rsid w:val="7EFA5D4D"/>
    <w:rsid w:val="7FA146B7"/>
    <w:rsid w:val="7FDEDCF2"/>
    <w:rsid w:val="7FDF452C"/>
    <w:rsid w:val="7FEF9632"/>
    <w:rsid w:val="7FF95C18"/>
    <w:rsid w:val="7FFA93E9"/>
    <w:rsid w:val="7FFE940B"/>
    <w:rsid w:val="ADCF46B0"/>
    <w:rsid w:val="AE23F339"/>
    <w:rsid w:val="AF3E9E83"/>
    <w:rsid w:val="AF5E0CCE"/>
    <w:rsid w:val="B67FAA3E"/>
    <w:rsid w:val="B6F347F3"/>
    <w:rsid w:val="B7AEAC98"/>
    <w:rsid w:val="B8FEB69D"/>
    <w:rsid w:val="BD6F8ED9"/>
    <w:rsid w:val="BDFBA547"/>
    <w:rsid w:val="BEFDDD71"/>
    <w:rsid w:val="BF5FA712"/>
    <w:rsid w:val="BFBFB443"/>
    <w:rsid w:val="BFDF5E87"/>
    <w:rsid w:val="CFEF0602"/>
    <w:rsid w:val="D6BB9598"/>
    <w:rsid w:val="D77BFD28"/>
    <w:rsid w:val="DB5BFAB2"/>
    <w:rsid w:val="DBCFFFCF"/>
    <w:rsid w:val="DEBEC7D6"/>
    <w:rsid w:val="DF954D6F"/>
    <w:rsid w:val="DFAF50C0"/>
    <w:rsid w:val="EBAF705E"/>
    <w:rsid w:val="EBDA5778"/>
    <w:rsid w:val="EBFBAD15"/>
    <w:rsid w:val="EBFF315C"/>
    <w:rsid w:val="EDFE7EEA"/>
    <w:rsid w:val="EEEFC1D8"/>
    <w:rsid w:val="EF7FD876"/>
    <w:rsid w:val="EF8F7AC5"/>
    <w:rsid w:val="EFAF4AFC"/>
    <w:rsid w:val="EFBDEBDA"/>
    <w:rsid w:val="EFBF4FFA"/>
    <w:rsid w:val="EFFE050A"/>
    <w:rsid w:val="F02FC564"/>
    <w:rsid w:val="F27F46F3"/>
    <w:rsid w:val="F2EB6DD8"/>
    <w:rsid w:val="F6FEA807"/>
    <w:rsid w:val="F7AFA014"/>
    <w:rsid w:val="F7DE0F17"/>
    <w:rsid w:val="F7EFFD58"/>
    <w:rsid w:val="F7FEEC60"/>
    <w:rsid w:val="FB3B8CED"/>
    <w:rsid w:val="FB5E1B2D"/>
    <w:rsid w:val="FB7AA56C"/>
    <w:rsid w:val="FB7B8C17"/>
    <w:rsid w:val="FB9EDEF0"/>
    <w:rsid w:val="FBD71A7B"/>
    <w:rsid w:val="FBDF795B"/>
    <w:rsid w:val="FBFB80B8"/>
    <w:rsid w:val="FBFE5C8A"/>
    <w:rsid w:val="FCF4405B"/>
    <w:rsid w:val="FD3F70B8"/>
    <w:rsid w:val="FD5F7192"/>
    <w:rsid w:val="FD5F9335"/>
    <w:rsid w:val="FD6FBC3F"/>
    <w:rsid w:val="FD7C2DD5"/>
    <w:rsid w:val="FDBD4ED8"/>
    <w:rsid w:val="FDEC2649"/>
    <w:rsid w:val="FE6F401B"/>
    <w:rsid w:val="FE6FF711"/>
    <w:rsid w:val="FE77B8A7"/>
    <w:rsid w:val="FF26FBAD"/>
    <w:rsid w:val="FF7DCD83"/>
    <w:rsid w:val="FF7F396B"/>
    <w:rsid w:val="FF9A2F4F"/>
    <w:rsid w:val="FFFB0838"/>
    <w:rsid w:val="FFFF1CF7"/>
    <w:rsid w:val="FFFF8598"/>
    <w:rsid w:val="FFFF9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Calibri Light" w:hAnsi="Calibri Light"/>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style>
  <w:style w:type="paragraph" w:styleId="5">
    <w:name w:val="Body Text"/>
    <w:basedOn w:val="1"/>
    <w:semiHidden/>
    <w:qFormat/>
    <w:uiPriority w:val="0"/>
    <w:pPr>
      <w:spacing w:after="120"/>
    </w:pPr>
    <w:rPr>
      <w:rFonts w:ascii="宋体" w:hAnsi="宋体"/>
      <w:spacing w:val="8"/>
      <w:sz w:val="28"/>
      <w:szCs w:val="28"/>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24"/>
    <w:qFormat/>
    <w:uiPriority w:val="0"/>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6"/>
    <w:semiHidden/>
    <w:qFormat/>
    <w:uiPriority w:val="0"/>
    <w:pPr>
      <w:snapToGrid w:val="0"/>
      <w:jc w:val="left"/>
    </w:pPr>
    <w:rPr>
      <w:rFonts w:ascii="Calibri" w:hAnsi="Calibri"/>
      <w:kern w:val="0"/>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27"/>
    <w:qFormat/>
    <w:uiPriority w:val="0"/>
    <w:pPr>
      <w:spacing w:before="240" w:after="60"/>
      <w:jc w:val="center"/>
      <w:outlineLvl w:val="0"/>
    </w:pPr>
    <w:rPr>
      <w:rFonts w:ascii="Calibri Light" w:hAnsi="Calibri Light"/>
      <w:b/>
      <w:bCs/>
      <w:kern w:val="0"/>
      <w:sz w:val="32"/>
      <w:szCs w:val="32"/>
    </w:rPr>
  </w:style>
  <w:style w:type="paragraph" w:styleId="13">
    <w:name w:val="annotation subject"/>
    <w:basedOn w:val="4"/>
    <w:next w:val="4"/>
    <w:link w:val="28"/>
    <w:qFormat/>
    <w:uiPriority w:val="0"/>
    <w:rPr>
      <w:b/>
      <w:bCs/>
    </w:rPr>
  </w:style>
  <w:style w:type="paragraph" w:styleId="14">
    <w:name w:val="Body Text First Indent 2"/>
    <w:basedOn w:val="6"/>
    <w:next w:val="1"/>
    <w:qFormat/>
    <w:uiPriority w:val="0"/>
    <w:pPr>
      <w:adjustRightInd w:val="0"/>
      <w:spacing w:line="360" w:lineRule="atLeast"/>
      <w:ind w:left="200" w:firstLine="200" w:firstLineChars="200"/>
      <w:textAlignment w:val="baseline"/>
    </w:pPr>
    <w:rPr>
      <w:szCs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style>
  <w:style w:type="character" w:styleId="19">
    <w:name w:val="annotation reference"/>
    <w:qFormat/>
    <w:uiPriority w:val="0"/>
    <w:rPr>
      <w:sz w:val="21"/>
      <w:szCs w:val="21"/>
    </w:rPr>
  </w:style>
  <w:style w:type="character" w:styleId="20">
    <w:name w:val="footnote reference"/>
    <w:semiHidden/>
    <w:qFormat/>
    <w:uiPriority w:val="0"/>
    <w:rPr>
      <w:vertAlign w:val="superscript"/>
    </w:rPr>
  </w:style>
  <w:style w:type="character" w:customStyle="1" w:styleId="21">
    <w:name w:val="标题 1 Char"/>
    <w:link w:val="2"/>
    <w:qFormat/>
    <w:locked/>
    <w:uiPriority w:val="0"/>
    <w:rPr>
      <w:rFonts w:ascii="Calibri" w:hAnsi="Calibri" w:eastAsia="宋体"/>
      <w:b/>
      <w:bCs/>
      <w:kern w:val="44"/>
      <w:sz w:val="44"/>
      <w:szCs w:val="44"/>
      <w:lang w:val="en-US" w:eastAsia="zh-CN" w:bidi="ar-SA"/>
    </w:rPr>
  </w:style>
  <w:style w:type="character" w:customStyle="1" w:styleId="22">
    <w:name w:val="标题 2 Char"/>
    <w:link w:val="3"/>
    <w:qFormat/>
    <w:locked/>
    <w:uiPriority w:val="0"/>
    <w:rPr>
      <w:rFonts w:ascii="Calibri Light" w:hAnsi="Calibri Light" w:eastAsia="宋体"/>
      <w:b/>
      <w:bCs/>
      <w:sz w:val="32"/>
      <w:szCs w:val="32"/>
      <w:lang w:val="en-US" w:eastAsia="zh-CN" w:bidi="ar-SA"/>
    </w:rPr>
  </w:style>
  <w:style w:type="character" w:customStyle="1" w:styleId="23">
    <w:name w:val="批注文字 Char"/>
    <w:link w:val="4"/>
    <w:qFormat/>
    <w:uiPriority w:val="0"/>
    <w:rPr>
      <w:kern w:val="2"/>
      <w:sz w:val="21"/>
      <w:szCs w:val="24"/>
    </w:rPr>
  </w:style>
  <w:style w:type="character" w:customStyle="1" w:styleId="24">
    <w:name w:val="批注框文本 Char"/>
    <w:link w:val="7"/>
    <w:qFormat/>
    <w:uiPriority w:val="0"/>
    <w:rPr>
      <w:kern w:val="2"/>
      <w:sz w:val="18"/>
      <w:szCs w:val="18"/>
    </w:rPr>
  </w:style>
  <w:style w:type="character" w:customStyle="1" w:styleId="25">
    <w:name w:val="页脚 Char"/>
    <w:link w:val="8"/>
    <w:qFormat/>
    <w:uiPriority w:val="99"/>
    <w:rPr>
      <w:kern w:val="2"/>
      <w:sz w:val="18"/>
      <w:szCs w:val="18"/>
    </w:rPr>
  </w:style>
  <w:style w:type="character" w:customStyle="1" w:styleId="26">
    <w:name w:val="脚注文本 Char"/>
    <w:link w:val="10"/>
    <w:semiHidden/>
    <w:qFormat/>
    <w:locked/>
    <w:uiPriority w:val="0"/>
    <w:rPr>
      <w:rFonts w:ascii="Calibri" w:hAnsi="Calibri" w:eastAsia="宋体"/>
      <w:sz w:val="18"/>
      <w:szCs w:val="18"/>
      <w:lang w:val="en-US" w:eastAsia="zh-CN" w:bidi="ar-SA"/>
    </w:rPr>
  </w:style>
  <w:style w:type="character" w:customStyle="1" w:styleId="27">
    <w:name w:val="标题 Char"/>
    <w:link w:val="12"/>
    <w:qFormat/>
    <w:locked/>
    <w:uiPriority w:val="0"/>
    <w:rPr>
      <w:rFonts w:ascii="Calibri Light" w:hAnsi="Calibri Light" w:eastAsia="宋体"/>
      <w:b/>
      <w:bCs/>
      <w:sz w:val="32"/>
      <w:szCs w:val="32"/>
      <w:lang w:val="en-US" w:eastAsia="zh-CN" w:bidi="ar-SA"/>
    </w:rPr>
  </w:style>
  <w:style w:type="character" w:customStyle="1" w:styleId="28">
    <w:name w:val="批注主题 Char"/>
    <w:link w:val="13"/>
    <w:qFormat/>
    <w:uiPriority w:val="0"/>
    <w:rPr>
      <w:b/>
      <w:bCs/>
      <w:kern w:val="2"/>
      <w:sz w:val="21"/>
      <w:szCs w:val="24"/>
    </w:rPr>
  </w:style>
  <w:style w:type="paragraph" w:customStyle="1" w:styleId="29">
    <w:name w:val="Char Char3"/>
    <w:basedOn w:val="1"/>
    <w:qFormat/>
    <w:uiPriority w:val="0"/>
    <w:pPr>
      <w:tabs>
        <w:tab w:val="left" w:pos="432"/>
      </w:tabs>
      <w:spacing w:line="400" w:lineRule="exact"/>
      <w:ind w:left="432" w:hanging="432"/>
    </w:pPr>
  </w:style>
  <w:style w:type="paragraph" w:customStyle="1" w:styleId="30">
    <w:name w:val="Char"/>
    <w:basedOn w:val="1"/>
    <w:qFormat/>
    <w:uiPriority w:val="0"/>
    <w:rPr>
      <w:rFonts w:ascii="Tahoma" w:hAnsi="Tahoma"/>
      <w:sz w:val="24"/>
      <w:szCs w:val="20"/>
    </w:rPr>
  </w:style>
  <w:style w:type="character" w:customStyle="1" w:styleId="31">
    <w:name w:val="yjsong1"/>
    <w:qFormat/>
    <w:uiPriority w:val="0"/>
  </w:style>
  <w:style w:type="paragraph" w:customStyle="1" w:styleId="32">
    <w:name w:val="List Paragraph1"/>
    <w:basedOn w:val="1"/>
    <w:qFormat/>
    <w:uiPriority w:val="0"/>
    <w:pPr>
      <w:ind w:firstLine="420" w:firstLineChars="200"/>
    </w:pPr>
    <w:rPr>
      <w:rFonts w:ascii="Calibri" w:hAnsi="Calibri" w:cs="Calibri"/>
      <w:szCs w:val="21"/>
    </w:rPr>
  </w:style>
  <w:style w:type="paragraph" w:customStyle="1" w:styleId="33">
    <w:name w:val="Char Char2"/>
    <w:basedOn w:val="1"/>
    <w:qFormat/>
    <w:uiPriority w:val="0"/>
    <w:pPr>
      <w:tabs>
        <w:tab w:val="left" w:pos="1682"/>
      </w:tabs>
      <w:ind w:left="1682" w:hanging="1080"/>
    </w:pPr>
    <w:rPr>
      <w:sz w:val="24"/>
    </w:rPr>
  </w:style>
  <w:style w:type="paragraph" w:customStyle="1" w:styleId="34">
    <w:name w:val="Char Char1"/>
    <w:basedOn w:val="1"/>
    <w:next w:val="1"/>
    <w:qFormat/>
    <w:uiPriority w:val="0"/>
    <w:pPr>
      <w:widowControl/>
      <w:spacing w:after="160" w:line="240" w:lineRule="exact"/>
      <w:jc w:val="left"/>
    </w:pPr>
  </w:style>
  <w:style w:type="paragraph" w:styleId="35">
    <w:name w:val="List Paragraph"/>
    <w:basedOn w:val="1"/>
    <w:qFormat/>
    <w:uiPriority w:val="0"/>
    <w:pPr>
      <w:widowControl/>
      <w:spacing w:line="560" w:lineRule="exact"/>
      <w:ind w:firstLine="420" w:firstLineChars="200"/>
      <w:jc w:val="left"/>
    </w:pPr>
  </w:style>
  <w:style w:type="paragraph" w:styleId="36">
    <w:name w:val="No Spacing"/>
    <w:link w:val="37"/>
    <w:qFormat/>
    <w:uiPriority w:val="1"/>
    <w:rPr>
      <w:rFonts w:ascii="Calibri" w:hAnsi="Calibri" w:eastAsia="宋体" w:cs="Times New Roman"/>
      <w:sz w:val="22"/>
      <w:szCs w:val="22"/>
      <w:lang w:val="en-US" w:eastAsia="zh-CN" w:bidi="ar-SA"/>
    </w:rPr>
  </w:style>
  <w:style w:type="character" w:customStyle="1" w:styleId="37">
    <w:name w:val="无间隔 Char"/>
    <w:link w:val="36"/>
    <w:qFormat/>
    <w:uiPriority w:val="1"/>
    <w:rPr>
      <w:rFonts w:ascii="Calibri" w:hAnsi="Calibri"/>
      <w:sz w:val="22"/>
      <w:szCs w:val="22"/>
      <w:lang w:bidi="ar-SA"/>
    </w:rPr>
  </w:style>
  <w:style w:type="paragraph" w:customStyle="1" w:styleId="38">
    <w:name w:val="统计正文"/>
    <w:basedOn w:val="1"/>
    <w:qFormat/>
    <w:uiPriority w:val="0"/>
    <w:pPr>
      <w:spacing w:line="600" w:lineRule="exact"/>
      <w:ind w:firstLine="200" w:firstLineChars="200"/>
      <w:jc w:val="left"/>
    </w:pPr>
    <w:rPr>
      <w:rFonts w:eastAsia="方正仿宋_GBK"/>
      <w:sz w:val="32"/>
      <w:szCs w:val="32"/>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Pages>
  <Words>305</Words>
  <Characters>36</Characters>
  <Lines>1</Lines>
  <Paragraphs>1</Paragraphs>
  <TotalTime>7</TotalTime>
  <ScaleCrop>false</ScaleCrop>
  <LinksUpToDate>false</LinksUpToDate>
  <CharactersWithSpaces>340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2020-11-22T16:15:00Z</dcterms:created>
  <dc:creator>lilian:</dc:creator>
  <cp:lastModifiedBy>kylin</cp:lastModifiedBy>
  <cp:lastPrinted>2025-03-12T17:29:00Z</cp:lastPrinted>
  <dcterms:modified xsi:type="dcterms:W3CDTF">2025-03-13T14:37:56Z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F55366557709B1421FE8B6673F6474CF</vt:lpwstr>
  </property>
</Properties>
</file>