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34" w:rsidRDefault="0036176B">
      <w:pPr>
        <w:pStyle w:val="1"/>
        <w:numPr>
          <w:ilvl w:val="0"/>
          <w:numId w:val="1"/>
        </w:numPr>
      </w:pPr>
      <w:bookmarkStart w:id="0" w:name="_Toc4671"/>
      <w:r>
        <w:rPr>
          <w:rFonts w:hint="eastAsia"/>
        </w:rPr>
        <w:t>介绍</w:t>
      </w:r>
    </w:p>
    <w:p w:rsidR="00871B34" w:rsidRDefault="0036176B">
      <w:pPr>
        <w:ind w:firstLine="420"/>
      </w:pPr>
      <w:r>
        <w:rPr>
          <w:rFonts w:hint="eastAsia"/>
        </w:rPr>
        <w:t>移动客户端与客户端是同一数据库，所有的审批流程都会同步到移动端，移动端不可以提交流程只能审批流程和查看流程和资产信息。</w:t>
      </w:r>
    </w:p>
    <w:p w:rsidR="00871B34" w:rsidRDefault="0036176B">
      <w:pPr>
        <w:pStyle w:val="1"/>
        <w:numPr>
          <w:ilvl w:val="0"/>
          <w:numId w:val="1"/>
        </w:numPr>
      </w:pPr>
      <w:r>
        <w:rPr>
          <w:rFonts w:hint="eastAsia"/>
        </w:rPr>
        <w:t>登陆</w:t>
      </w:r>
      <w:bookmarkStart w:id="1" w:name="_GoBack"/>
      <w:bookmarkEnd w:id="0"/>
      <w:bookmarkEnd w:id="1"/>
    </w:p>
    <w:p w:rsidR="00871B34" w:rsidRDefault="0036176B">
      <w:pPr>
        <w:pStyle w:val="2"/>
        <w:numPr>
          <w:ilvl w:val="0"/>
          <w:numId w:val="2"/>
        </w:numPr>
        <w:rPr>
          <w:sz w:val="28"/>
          <w:szCs w:val="22"/>
        </w:rPr>
      </w:pPr>
      <w:bookmarkStart w:id="2" w:name="_Toc7785"/>
      <w:r>
        <w:rPr>
          <w:rFonts w:hint="eastAsia"/>
          <w:sz w:val="28"/>
          <w:szCs w:val="22"/>
        </w:rPr>
        <w:t>登陆页展示</w:t>
      </w:r>
      <w:bookmarkEnd w:id="2"/>
    </w:p>
    <w:p w:rsidR="00871B34" w:rsidRDefault="0036176B">
      <w:pPr>
        <w:ind w:left="420" w:firstLine="420"/>
      </w:pPr>
      <w:r>
        <w:rPr>
          <w:rFonts w:hint="eastAsia"/>
        </w:rPr>
        <w:t>输入教师的工号和密码就可进入系统。</w:t>
      </w:r>
    </w:p>
    <w:p w:rsidR="00871B34" w:rsidRDefault="0036176B">
      <w:pPr>
        <w:ind w:left="420" w:firstLine="420"/>
      </w:pPr>
      <w:r>
        <w:rPr>
          <w:noProof/>
        </w:rPr>
        <w:drawing>
          <wp:inline distT="0" distB="0" distL="114300" distR="114300">
            <wp:extent cx="2540000" cy="265493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left="420" w:firstLine="420"/>
      </w:pPr>
      <w:r>
        <w:rPr>
          <w:rFonts w:hint="eastAsia"/>
        </w:rPr>
        <w:t>如果教师有多个部门，进入后会让教师先选择需要操作的部门然后在进入具体的菜单页面。勾选需要操作的部门，点击“登陆”进入详细菜单页面（</w:t>
      </w:r>
      <w:r>
        <w:rPr>
          <w:rFonts w:hint="eastAsia"/>
          <w:color w:val="FF0000"/>
        </w:rPr>
        <w:t>如果只有一个部门则直接进入</w:t>
      </w:r>
      <w:r>
        <w:rPr>
          <w:rFonts w:hint="eastAsia"/>
        </w:rPr>
        <w:t>）</w:t>
      </w:r>
    </w:p>
    <w:p w:rsidR="00871B34" w:rsidRDefault="0036176B">
      <w:pPr>
        <w:ind w:left="420" w:firstLine="420"/>
      </w:pPr>
      <w:r>
        <w:rPr>
          <w:noProof/>
        </w:rPr>
        <w:drawing>
          <wp:inline distT="0" distB="0" distL="114300" distR="114300">
            <wp:extent cx="3086100" cy="23145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pStyle w:val="1"/>
      </w:pPr>
      <w:r>
        <w:rPr>
          <w:rFonts w:hint="eastAsia"/>
        </w:rPr>
        <w:t>三．首页展示</w:t>
      </w:r>
    </w:p>
    <w:p w:rsidR="00871B34" w:rsidRDefault="0036176B">
      <w:r>
        <w:rPr>
          <w:rFonts w:hint="eastAsia"/>
        </w:rPr>
        <w:t>点击登陆后页面会自动跳转到首页（下图为首页界面）</w:t>
      </w:r>
    </w:p>
    <w:p w:rsidR="00871B34" w:rsidRDefault="0036176B">
      <w:r>
        <w:rPr>
          <w:noProof/>
        </w:rPr>
        <w:lastRenderedPageBreak/>
        <w:drawing>
          <wp:inline distT="0" distB="0" distL="114300" distR="114300">
            <wp:extent cx="2124075" cy="3768725"/>
            <wp:effectExtent l="0" t="0" r="952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pStyle w:val="2"/>
        <w:numPr>
          <w:ilvl w:val="0"/>
          <w:numId w:val="3"/>
        </w:numPr>
      </w:pPr>
      <w:r>
        <w:rPr>
          <w:rFonts w:hint="eastAsia"/>
        </w:rPr>
        <w:t>菜单栏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212340" cy="862965"/>
            <wp:effectExtent l="0" t="0" r="1651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菜单栏是对应流程的快速入口，点击对应的菜单会进入到相应的流程界面内。</w:t>
      </w:r>
    </w:p>
    <w:p w:rsidR="00871B34" w:rsidRDefault="0036176B">
      <w:pPr>
        <w:pStyle w:val="2"/>
        <w:numPr>
          <w:ilvl w:val="0"/>
          <w:numId w:val="3"/>
        </w:numPr>
      </w:pPr>
      <w:r>
        <w:rPr>
          <w:rFonts w:hint="eastAsia"/>
        </w:rPr>
        <w:t>通知栏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614295" cy="450850"/>
            <wp:effectExtent l="0" t="0" r="14605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通知栏是与客户端的通知公告栏数据同步的，但是发布通知公告或者其他公告需要在客户端上操作，移动端只能查看。</w:t>
      </w:r>
    </w:p>
    <w:p w:rsidR="00871B34" w:rsidRDefault="0036176B">
      <w:pPr>
        <w:numPr>
          <w:ilvl w:val="0"/>
          <w:numId w:val="3"/>
        </w:numPr>
      </w:pPr>
      <w:r>
        <w:rPr>
          <w:rFonts w:hint="eastAsia"/>
        </w:rPr>
        <w:t>待办通知栏</w:t>
      </w:r>
    </w:p>
    <w:p w:rsidR="00871B34" w:rsidRDefault="0036176B">
      <w:pPr>
        <w:ind w:left="420"/>
      </w:pPr>
      <w:r>
        <w:rPr>
          <w:noProof/>
        </w:rPr>
        <w:drawing>
          <wp:inline distT="0" distB="0" distL="114300" distR="114300">
            <wp:extent cx="2322195" cy="1011555"/>
            <wp:effectExtent l="0" t="0" r="1905" b="171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left="420"/>
      </w:pPr>
      <w:r>
        <w:rPr>
          <w:rFonts w:hint="eastAsia"/>
        </w:rPr>
        <w:t>如果有需要登陆教师审批的流程，那么该流程就会在此栏显示出来，点击待办流程就能进入到该流程的审批页面。</w:t>
      </w:r>
    </w:p>
    <w:p w:rsidR="00871B34" w:rsidRDefault="0036176B">
      <w:pPr>
        <w:pStyle w:val="2"/>
        <w:numPr>
          <w:ilvl w:val="0"/>
          <w:numId w:val="3"/>
        </w:numPr>
      </w:pPr>
      <w:r>
        <w:rPr>
          <w:rFonts w:hint="eastAsia"/>
        </w:rPr>
        <w:lastRenderedPageBreak/>
        <w:t>底部导航栏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451735" cy="339725"/>
            <wp:effectExtent l="0" t="0" r="5715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总体功能的导航菜单</w:t>
      </w:r>
    </w:p>
    <w:p w:rsidR="00871B34" w:rsidRDefault="0036176B">
      <w:pPr>
        <w:pStyle w:val="3"/>
        <w:numPr>
          <w:ilvl w:val="0"/>
          <w:numId w:val="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首页：点击时页面会自动跳转到首页</w:t>
      </w:r>
    </w:p>
    <w:p w:rsidR="00871B34" w:rsidRDefault="0036176B">
      <w:pPr>
        <w:pStyle w:val="3"/>
        <w:numPr>
          <w:ilvl w:val="0"/>
          <w:numId w:val="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公告：点击时进入到详细的公告展示页面，顶部有公告的分类：通知公告、规章制度、最新消息、下载专区。此数据与客户端同步。</w:t>
      </w:r>
    </w:p>
    <w:p w:rsidR="00871B34" w:rsidRDefault="0036176B">
      <w:r>
        <w:rPr>
          <w:noProof/>
        </w:rPr>
        <w:drawing>
          <wp:inline distT="0" distB="0" distL="114300" distR="114300">
            <wp:extent cx="2146935" cy="3791585"/>
            <wp:effectExtent l="0" t="0" r="5715" b="1841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37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pStyle w:val="3"/>
        <w:numPr>
          <w:ilvl w:val="0"/>
          <w:numId w:val="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台账：显示登陆教师名下的所有资产，如果登陆教师是部门资产管理员则显示部门所有资产，校级资产管理员则显示全校资产</w:t>
      </w:r>
    </w:p>
    <w:p w:rsidR="00871B34" w:rsidRDefault="00871B34"/>
    <w:p w:rsidR="00871B34" w:rsidRDefault="0036176B">
      <w:r>
        <w:rPr>
          <w:noProof/>
        </w:rPr>
        <w:lastRenderedPageBreak/>
        <w:drawing>
          <wp:inline distT="0" distB="0" distL="114300" distR="114300">
            <wp:extent cx="1812290" cy="3152775"/>
            <wp:effectExtent l="0" t="0" r="1651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我的：显示登陆教师个人详细信息。</w:t>
      </w:r>
    </w:p>
    <w:p w:rsidR="00871B34" w:rsidRDefault="0036176B">
      <w:r>
        <w:rPr>
          <w:noProof/>
        </w:rPr>
        <w:drawing>
          <wp:inline distT="0" distB="0" distL="114300" distR="114300">
            <wp:extent cx="1673860" cy="2921000"/>
            <wp:effectExtent l="0" t="0" r="2540" b="1270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871B34"/>
    <w:p w:rsidR="00871B34" w:rsidRDefault="0036176B">
      <w:pPr>
        <w:pStyle w:val="1"/>
      </w:pPr>
      <w:r>
        <w:rPr>
          <w:rFonts w:hint="eastAsia"/>
        </w:rPr>
        <w:t>四．审批操作介绍</w:t>
      </w:r>
    </w:p>
    <w:p w:rsidR="00871B34" w:rsidRDefault="0036176B">
      <w:pPr>
        <w:ind w:firstLine="420"/>
      </w:pPr>
      <w:r>
        <w:rPr>
          <w:rFonts w:hint="eastAsia"/>
        </w:rPr>
        <w:t>所有的流程审批操作都是一致的，这里介绍一次通用所有的流程，以跨部门调拨为例子</w:t>
      </w:r>
    </w:p>
    <w:p w:rsidR="00871B34" w:rsidRDefault="00871B34">
      <w:pPr>
        <w:ind w:firstLine="420"/>
      </w:pPr>
    </w:p>
    <w:p w:rsidR="00871B34" w:rsidRDefault="0036176B">
      <w:pPr>
        <w:ind w:firstLine="420"/>
      </w:pPr>
      <w:r>
        <w:rPr>
          <w:rFonts w:hint="eastAsia"/>
        </w:rPr>
        <w:t>进入到跨部门调拨的“未办理的任务”菜单栏，点击进入到单据查看页面</w:t>
      </w:r>
    </w:p>
    <w:p w:rsidR="00871B34" w:rsidRDefault="0036176B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2082800" cy="3668395"/>
            <wp:effectExtent l="0" t="0" r="12700" b="825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在上图红框内就是一个单据所占的空间，具体根据字段量显示。点击红框内的范围就能进入到审批的详情页面（</w:t>
      </w:r>
      <w:r>
        <w:rPr>
          <w:rFonts w:hint="eastAsia"/>
          <w:color w:val="FF0000"/>
        </w:rPr>
        <w:t>注意：红框内点击都可以，点击单号是不会进入到审批详情页面。</w:t>
      </w:r>
      <w:r>
        <w:rPr>
          <w:rFonts w:hint="eastAsia"/>
        </w:rPr>
        <w:t>）</w:t>
      </w:r>
    </w:p>
    <w:p w:rsidR="00871B34" w:rsidRDefault="0036176B">
      <w:pPr>
        <w:ind w:firstLine="420"/>
      </w:pPr>
      <w:r>
        <w:rPr>
          <w:rFonts w:hint="eastAsia"/>
        </w:rPr>
        <w:t>下图为点击后进入的单据详细显示页面，顶部红框内为信息分类，分为：</w:t>
      </w:r>
      <w:r>
        <w:rPr>
          <w:rFonts w:hint="eastAsia"/>
          <w:color w:val="FF0000"/>
        </w:rPr>
        <w:t>审核信息、明细、附件、流程</w:t>
      </w:r>
      <w:r>
        <w:rPr>
          <w:rFonts w:hint="eastAsia"/>
        </w:rPr>
        <w:t>。点击可查看</w:t>
      </w:r>
    </w:p>
    <w:p w:rsidR="00871B34" w:rsidRDefault="00871B34">
      <w:pPr>
        <w:ind w:firstLine="420"/>
      </w:pP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1868170" cy="3305810"/>
            <wp:effectExtent l="0" t="0" r="17780" b="889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审核信息栏拖到最底部会出现流程审批操作按钮，选择通过、否决来操作流程。</w:t>
      </w:r>
    </w:p>
    <w:p w:rsidR="00871B34" w:rsidRDefault="0036176B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2061845" cy="3668395"/>
            <wp:effectExtent l="0" t="0" r="14605" b="825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871B34">
      <w:pPr>
        <w:ind w:firstLine="420"/>
      </w:pPr>
    </w:p>
    <w:p w:rsidR="00871B34" w:rsidRDefault="00871B34">
      <w:pPr>
        <w:ind w:firstLine="420"/>
      </w:pPr>
    </w:p>
    <w:p w:rsidR="00871B34" w:rsidRDefault="00871B34">
      <w:pPr>
        <w:ind w:firstLine="420"/>
      </w:pPr>
    </w:p>
    <w:p w:rsidR="00871B34" w:rsidRDefault="00871B34"/>
    <w:p w:rsidR="00871B34" w:rsidRDefault="0036176B">
      <w:pPr>
        <w:pStyle w:val="1"/>
      </w:pPr>
      <w:r>
        <w:rPr>
          <w:rFonts w:hint="eastAsia"/>
        </w:rPr>
        <w:t>五．菜单详细介绍</w:t>
      </w:r>
    </w:p>
    <w:p w:rsidR="00871B34" w:rsidRDefault="0036176B">
      <w:pPr>
        <w:numPr>
          <w:ilvl w:val="0"/>
          <w:numId w:val="5"/>
        </w:numPr>
      </w:pPr>
      <w:bookmarkStart w:id="3" w:name="OLE_LINK1"/>
      <w:r>
        <w:rPr>
          <w:rFonts w:hint="eastAsia"/>
        </w:rPr>
        <w:t>资产入账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1910715" cy="749935"/>
            <wp:effectExtent l="0" t="0" r="13335" b="1206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点击“资产入账”按钮，进入到菜单的详情页面。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1788795" cy="1570990"/>
            <wp:effectExtent l="0" t="0" r="1905" b="1016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对应的未办理、已办理、入库查询菜单。</w:t>
      </w:r>
    </w:p>
    <w:p w:rsidR="00871B34" w:rsidRDefault="0036176B">
      <w:pPr>
        <w:numPr>
          <w:ilvl w:val="0"/>
          <w:numId w:val="6"/>
        </w:numPr>
        <w:ind w:firstLine="420"/>
      </w:pPr>
      <w:r>
        <w:rPr>
          <w:rFonts w:hint="eastAsia"/>
        </w:rPr>
        <w:t>未办理的任务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显示需要登陆教师去审理的资产入账流程。</w:t>
      </w:r>
    </w:p>
    <w:p w:rsidR="00871B34" w:rsidRDefault="0036176B">
      <w:pPr>
        <w:numPr>
          <w:ilvl w:val="0"/>
          <w:numId w:val="6"/>
        </w:numPr>
        <w:ind w:firstLine="420"/>
      </w:pPr>
      <w:r>
        <w:rPr>
          <w:rFonts w:hint="eastAsia"/>
        </w:rPr>
        <w:t>已办理的任务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显示登陆教师已经审批过资产入账流程。</w:t>
      </w:r>
    </w:p>
    <w:p w:rsidR="00871B34" w:rsidRDefault="0036176B">
      <w:pPr>
        <w:numPr>
          <w:ilvl w:val="0"/>
          <w:numId w:val="6"/>
        </w:numPr>
        <w:ind w:firstLine="420"/>
      </w:pPr>
      <w:r>
        <w:rPr>
          <w:rFonts w:hint="eastAsia"/>
        </w:rPr>
        <w:lastRenderedPageBreak/>
        <w:t>资产入库查询</w:t>
      </w:r>
    </w:p>
    <w:p w:rsidR="00871B34" w:rsidRDefault="0036176B">
      <w:pPr>
        <w:ind w:left="840" w:firstLine="420"/>
      </w:pPr>
      <w:r>
        <w:rPr>
          <w:rFonts w:hint="eastAsia"/>
        </w:rPr>
        <w:t>显示与登陆教师相关的所有资产入账流程，包括自己审批过、还在审批中的流程。</w:t>
      </w:r>
    </w:p>
    <w:bookmarkEnd w:id="3"/>
    <w:p w:rsidR="00871B34" w:rsidRDefault="0036176B">
      <w:pPr>
        <w:numPr>
          <w:ilvl w:val="0"/>
          <w:numId w:val="5"/>
        </w:numPr>
      </w:pPr>
      <w:r>
        <w:rPr>
          <w:rFonts w:hint="eastAsia"/>
        </w:rPr>
        <w:t>低值入账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344420" cy="875030"/>
            <wp:effectExtent l="0" t="0" r="17780" b="1270"/>
            <wp:docPr id="2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点击“低值入账”按钮，进入到菜单的详情页面。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1948180" cy="1781810"/>
            <wp:effectExtent l="0" t="0" r="13970" b="8890"/>
            <wp:docPr id="2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对应的未办理、已办理、入库查询菜单。</w:t>
      </w:r>
    </w:p>
    <w:p w:rsidR="00871B34" w:rsidRDefault="0036176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）未办理的任务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显示需要登陆教师去审理的低值入账流程。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显示登陆教师已经审批过低值入账流程。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）低值耐用品查询</w:t>
      </w:r>
    </w:p>
    <w:p w:rsidR="00871B34" w:rsidRDefault="0036176B">
      <w:pPr>
        <w:ind w:left="840" w:firstLine="420"/>
      </w:pPr>
      <w:r>
        <w:rPr>
          <w:rFonts w:hint="eastAsia"/>
        </w:rPr>
        <w:t>显示与登陆教师相关的所有低值入账流程，包括自己审批过、还在审批中的流程。</w:t>
      </w:r>
    </w:p>
    <w:p w:rsidR="00871B34" w:rsidRDefault="0036176B">
      <w:pPr>
        <w:numPr>
          <w:ilvl w:val="0"/>
          <w:numId w:val="5"/>
        </w:numPr>
      </w:pPr>
      <w:r>
        <w:rPr>
          <w:rFonts w:hint="eastAsia"/>
        </w:rPr>
        <w:t>部门调拨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1989455" cy="664845"/>
            <wp:effectExtent l="0" t="0" r="10795" b="1905"/>
            <wp:docPr id="3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点击“部门调拨”按钮，进入到菜单的详情页面。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1887855" cy="1626235"/>
            <wp:effectExtent l="0" t="0" r="17145" b="12065"/>
            <wp:docPr id="3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对应的未办理、已办理、入库查询菜单。</w:t>
      </w:r>
    </w:p>
    <w:p w:rsidR="00871B34" w:rsidRDefault="0036176B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）未办理的任务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显示需要登陆教师去审理的部门调拨流程。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显示登陆教师已经审批过部门调拨流程。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）调拨查询</w:t>
      </w:r>
    </w:p>
    <w:p w:rsidR="00871B34" w:rsidRDefault="0036176B">
      <w:pPr>
        <w:ind w:left="840" w:firstLine="420"/>
      </w:pPr>
      <w:r>
        <w:rPr>
          <w:rFonts w:hint="eastAsia"/>
        </w:rPr>
        <w:t>显示与登陆教师相关的所有部门调拨流程，包括自己审批过、还在审批中的流程。</w:t>
      </w:r>
    </w:p>
    <w:p w:rsidR="00871B34" w:rsidRDefault="0036176B">
      <w:pPr>
        <w:numPr>
          <w:ilvl w:val="0"/>
          <w:numId w:val="5"/>
        </w:numPr>
      </w:pPr>
      <w:r>
        <w:rPr>
          <w:rFonts w:hint="eastAsia"/>
        </w:rPr>
        <w:t>同部门调拨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412365" cy="788035"/>
            <wp:effectExtent l="0" t="0" r="6985" b="12065"/>
            <wp:docPr id="3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点击“同部门调拨”按钮，进入到菜单的详情页面。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291080" cy="1898650"/>
            <wp:effectExtent l="0" t="0" r="13970" b="6350"/>
            <wp:docPr id="3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对应的未办理、已办理、入库查询菜单。</w:t>
      </w:r>
    </w:p>
    <w:p w:rsidR="00871B34" w:rsidRDefault="0036176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）未办理的任务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显示需要登陆教师去审理的同部门调拨流程。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显示登陆教师已经审批过同部门调拨流程。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）调拨查询</w:t>
      </w:r>
    </w:p>
    <w:p w:rsidR="00871B34" w:rsidRDefault="0036176B">
      <w:pPr>
        <w:ind w:left="840" w:firstLine="420"/>
      </w:pPr>
      <w:r>
        <w:rPr>
          <w:rFonts w:hint="eastAsia"/>
        </w:rPr>
        <w:t>显示与登陆教师相关的所有同部门调拨流程，包括自己审批过、还在审批中的流程。</w:t>
      </w:r>
    </w:p>
    <w:p w:rsidR="00871B34" w:rsidRDefault="0036176B">
      <w:pPr>
        <w:numPr>
          <w:ilvl w:val="0"/>
          <w:numId w:val="5"/>
        </w:numPr>
      </w:pPr>
      <w:r>
        <w:rPr>
          <w:rFonts w:hint="eastAsia"/>
        </w:rPr>
        <w:t>维修管理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464435" cy="823595"/>
            <wp:effectExtent l="0" t="0" r="12065" b="14605"/>
            <wp:docPr id="3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点击“维修管理”按钮，进入到菜单的详情页面。</w:t>
      </w:r>
    </w:p>
    <w:p w:rsidR="00871B34" w:rsidRDefault="0036176B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1758315" cy="1490980"/>
            <wp:effectExtent l="0" t="0" r="13335" b="13970"/>
            <wp:docPr id="3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对应的未办理、已办理、入库查询菜单。</w:t>
      </w:r>
    </w:p>
    <w:p w:rsidR="00871B34" w:rsidRDefault="0036176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）未办理的任务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显示需要登陆教师去审理的维修管理流程。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显示登陆教师已经审批过维修管理流程。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）资产维修查询</w:t>
      </w:r>
    </w:p>
    <w:p w:rsidR="00871B34" w:rsidRDefault="0036176B">
      <w:pPr>
        <w:ind w:left="840" w:firstLine="420"/>
      </w:pPr>
      <w:r>
        <w:rPr>
          <w:rFonts w:hint="eastAsia"/>
        </w:rPr>
        <w:t>显示与登陆教师相关的所有维修管理流程，包括自己审批过、还在审批中的流程。</w:t>
      </w:r>
    </w:p>
    <w:p w:rsidR="00871B34" w:rsidRDefault="0036176B">
      <w:pPr>
        <w:numPr>
          <w:ilvl w:val="0"/>
          <w:numId w:val="5"/>
        </w:numPr>
      </w:pPr>
      <w:r>
        <w:rPr>
          <w:rFonts w:hint="eastAsia"/>
        </w:rPr>
        <w:t>报废管理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017395" cy="665480"/>
            <wp:effectExtent l="0" t="0" r="1905" b="1270"/>
            <wp:docPr id="3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点击“报废管理”按钮，进入到菜单的详情页面。</w:t>
      </w:r>
    </w:p>
    <w:p w:rsidR="00871B34" w:rsidRDefault="0036176B">
      <w:pPr>
        <w:ind w:firstLine="420"/>
      </w:pPr>
      <w:r>
        <w:rPr>
          <w:noProof/>
        </w:rPr>
        <w:drawing>
          <wp:inline distT="0" distB="0" distL="114300" distR="114300">
            <wp:extent cx="2070735" cy="1719580"/>
            <wp:effectExtent l="0" t="0" r="5715" b="13970"/>
            <wp:docPr id="3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34" w:rsidRDefault="0036176B">
      <w:pPr>
        <w:ind w:firstLine="420"/>
      </w:pPr>
      <w:r>
        <w:rPr>
          <w:rFonts w:hint="eastAsia"/>
        </w:rPr>
        <w:t>对应的未办理、已办理、入库查询菜单。</w:t>
      </w:r>
    </w:p>
    <w:p w:rsidR="00871B34" w:rsidRDefault="0036176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）未办理的任务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显示需要登陆教师去审理的报废管理流程。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）已办理的任务</w:t>
      </w:r>
    </w:p>
    <w:p w:rsidR="00871B34" w:rsidRDefault="0036176B">
      <w:pPr>
        <w:ind w:left="840" w:firstLine="420"/>
      </w:pPr>
      <w:r>
        <w:rPr>
          <w:rFonts w:hint="eastAsia"/>
        </w:rPr>
        <w:t>显示登陆教师已经审批过报废管理流程。</w:t>
      </w:r>
    </w:p>
    <w:p w:rsidR="00871B34" w:rsidRDefault="0036176B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）资产报废查询</w:t>
      </w:r>
    </w:p>
    <w:p w:rsidR="00871B34" w:rsidRDefault="0036176B">
      <w:pPr>
        <w:ind w:left="840" w:firstLine="420"/>
      </w:pPr>
      <w:r>
        <w:rPr>
          <w:rFonts w:hint="eastAsia"/>
        </w:rPr>
        <w:t>显示与登陆教师相关的所有报废管理流程，包括自己审批过、还在审批中的流程。</w:t>
      </w:r>
    </w:p>
    <w:p w:rsidR="00871B34" w:rsidRDefault="00871B34"/>
    <w:p w:rsidR="00871B34" w:rsidRDefault="00871B34"/>
    <w:sectPr w:rsidR="00871B34" w:rsidSect="0087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11" w:rsidRDefault="00523A11" w:rsidP="009A2B01">
      <w:r>
        <w:separator/>
      </w:r>
    </w:p>
  </w:endnote>
  <w:endnote w:type="continuationSeparator" w:id="1">
    <w:p w:rsidR="00523A11" w:rsidRDefault="00523A11" w:rsidP="009A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11" w:rsidRDefault="00523A11" w:rsidP="009A2B01">
      <w:r>
        <w:separator/>
      </w:r>
    </w:p>
  </w:footnote>
  <w:footnote w:type="continuationSeparator" w:id="1">
    <w:p w:rsidR="00523A11" w:rsidRDefault="00523A11" w:rsidP="009A2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8D581"/>
    <w:multiLevelType w:val="singleLevel"/>
    <w:tmpl w:val="80B8D581"/>
    <w:lvl w:ilvl="0">
      <w:start w:val="1"/>
      <w:numFmt w:val="decimal"/>
      <w:suff w:val="nothing"/>
      <w:lvlText w:val="（%1）"/>
      <w:lvlJc w:val="left"/>
    </w:lvl>
  </w:abstractNum>
  <w:abstractNum w:abstractNumId="1">
    <w:nsid w:val="8ACD2D83"/>
    <w:multiLevelType w:val="multilevel"/>
    <w:tmpl w:val="8ACD2D83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A10492A8"/>
    <w:multiLevelType w:val="singleLevel"/>
    <w:tmpl w:val="A1049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4C04E14"/>
    <w:multiLevelType w:val="singleLevel"/>
    <w:tmpl w:val="C4C04E14"/>
    <w:lvl w:ilvl="0">
      <w:start w:val="1"/>
      <w:numFmt w:val="decimal"/>
      <w:suff w:val="nothing"/>
      <w:lvlText w:val="（%1）"/>
      <w:lvlJc w:val="left"/>
    </w:lvl>
  </w:abstractNum>
  <w:abstractNum w:abstractNumId="4">
    <w:nsid w:val="D379CA20"/>
    <w:multiLevelType w:val="singleLevel"/>
    <w:tmpl w:val="D379CA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8F88A14"/>
    <w:multiLevelType w:val="singleLevel"/>
    <w:tmpl w:val="38F88A14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B34"/>
    <w:rsid w:val="0036176B"/>
    <w:rsid w:val="00523A11"/>
    <w:rsid w:val="00824FC6"/>
    <w:rsid w:val="00871B34"/>
    <w:rsid w:val="009A2B01"/>
    <w:rsid w:val="00DA6C9B"/>
    <w:rsid w:val="384463C3"/>
    <w:rsid w:val="61655C43"/>
    <w:rsid w:val="6218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71B3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871B3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871B34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A2B01"/>
    <w:rPr>
      <w:sz w:val="18"/>
      <w:szCs w:val="18"/>
    </w:rPr>
  </w:style>
  <w:style w:type="character" w:customStyle="1" w:styleId="Char">
    <w:name w:val="批注框文本 Char"/>
    <w:basedOn w:val="a0"/>
    <w:link w:val="a3"/>
    <w:rsid w:val="009A2B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A2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A2B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A2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A2B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张芳</cp:lastModifiedBy>
  <cp:revision>2</cp:revision>
  <dcterms:created xsi:type="dcterms:W3CDTF">2023-03-31T05:55:00Z</dcterms:created>
  <dcterms:modified xsi:type="dcterms:W3CDTF">2023-03-31T05:55:00Z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