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12" w:rsidRDefault="00237E12" w:rsidP="00237E12">
      <w:pPr>
        <w:pStyle w:val="a5"/>
        <w:spacing w:before="0" w:beforeAutospacing="0" w:after="0" w:afterAutospacing="0" w:line="510" w:lineRule="atLeast"/>
        <w:jc w:val="center"/>
        <w:rPr>
          <w:rFonts w:ascii="微软雅黑" w:eastAsia="微软雅黑" w:hAnsi="微软雅黑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“董必武青年法学成果奖”评选和奖励办法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jc w:val="center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（2017年3月27日批准通过）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jc w:val="center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第一条【设奖宗旨】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为了鼓励、引导广大青年法学法律工作者传承和发展董必武法学思想，推进中国特色社会主义法治理论研究与实践，进一步促进我国青年法学人才成长机制的创新和完善，特设立“董必武青年法学成果奖”。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第二条【评奖原则】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坚持公平、公开、公正原则，实行回避制度和专家承诺制度，接受社会监督，努力塑造“董必武青年法学成果奖”公信力。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第三条【组织单位】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评奖活动由中国法学会主办，中国法学会内设机构或直属单位组织实施，中国法学会董必武法学思想（中国特色社会主义法治理论）研究会协办。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第四条【奖项设置】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 “董必武青年法学成果奖”设一、二、三等奖及提名奖若干名，宁缺毋滥。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第五条【申报人范围】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凡年龄40周岁以下（含40周岁）、具有中华人民共和国国籍的公民，均可以申报。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作品作者数超过3人的，以课题组名义申报，第一署名人应符合年龄要求。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lastRenderedPageBreak/>
        <w:t>      第六条【作品申报范围】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凡在评奖年度前三年内正式出版、公开发表的专著或论文，均可参评。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作品内容应当：（1）属于中国问题；（2）理论联系实践。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专著正文不少于8万字；论文不少于8000字。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获得该年度“中国法学青年论坛”主题征文一等奖的论文自动获得“董必武青年法学成果奖”参评资格，并直接进入终评程序。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第七条【申报程序】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本评奖活动采取单位推荐或者个人申报等方式。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单位推荐的，教育部直属高校可以直接推荐，其他单位由各省、自治区、直辖市、新疆生产建设兵团法学会或中国法学会主管研究会推荐。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个人申报的，需要相关领域两位具有正高级职称的专家学者出具推荐意见。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第八条【评审程序】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设初评、终评等两个环节。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每一个环节结束后及时公布评审情况、评委组成名单。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第九条【评审标准】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评审标准坚持作品的原创性、学术规范性、实效性。获奖作品应当具有重要的理论和实践价值。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第十条【评审时间】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每年评审一次。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第十一条【终评委员会】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lastRenderedPageBreak/>
        <w:t>      终评委员会由我国具有相当法学研究水平、学术鉴赏力、学术公心的知名专家学者组成。终评委员会名单于终评工作结束后及时公开。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获奖公告附有一、二、三等奖作品的获奖理由。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第十二条【奖励方式、奖金设置和经费来源】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 “董必武青年法学成果奖”实行物质奖励和精神奖励相结合的方式。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凡获得“董必武青年法学成果奖”的作品，均以中国法学会的名义颁发荣誉证书。获一、二、三等奖的，同时颁发奖杯。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评奖经费由中国法学会董必武法学思想（中国特色社会主义法治理论）研究会提供。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第十三条【奖励委员会】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本活动设立“董必武青年法学成果奖”奖励委员会。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奖励委员会组成：中国法学会主要负责人为主席。成员由中国法学会党组成员、董必武法学思想（中国特色社会主义法治理论）研究会负责人和中国法学会学术委员会部分委员组成。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评奖结果公示后报奖励委员会批准生效。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奖励委员会有权对本办法的重大事项进行调整。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第十四条【颁奖仪式】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   颁奖仪式在该年度“中国法学青年论坛”开幕式上举行。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383838"/>
          <w:sz w:val="27"/>
          <w:szCs w:val="27"/>
        </w:rPr>
        <w:t>      第十五条【解释权限】</w:t>
      </w:r>
    </w:p>
    <w:p w:rsidR="00237E12" w:rsidRDefault="00237E12" w:rsidP="00237E12">
      <w:pPr>
        <w:pStyle w:val="a5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83838"/>
          <w:sz w:val="21"/>
          <w:szCs w:val="21"/>
        </w:rPr>
      </w:pPr>
      <w:r>
        <w:rPr>
          <w:rFonts w:ascii="微软雅黑" w:eastAsia="微软雅黑" w:hAnsi="微软雅黑" w:hint="eastAsia"/>
          <w:color w:val="383838"/>
          <w:sz w:val="27"/>
          <w:szCs w:val="27"/>
        </w:rPr>
        <w:t>      本办法的</w:t>
      </w:r>
      <w:proofErr w:type="gramStart"/>
      <w:r>
        <w:rPr>
          <w:rFonts w:ascii="微软雅黑" w:eastAsia="微软雅黑" w:hAnsi="微软雅黑" w:hint="eastAsia"/>
          <w:color w:val="383838"/>
          <w:sz w:val="27"/>
          <w:szCs w:val="27"/>
        </w:rPr>
        <w:t>解释权归中国法</w:t>
      </w:r>
      <w:proofErr w:type="gramEnd"/>
      <w:r>
        <w:rPr>
          <w:rFonts w:ascii="微软雅黑" w:eastAsia="微软雅黑" w:hAnsi="微软雅黑" w:hint="eastAsia"/>
          <w:color w:val="383838"/>
          <w:sz w:val="27"/>
          <w:szCs w:val="27"/>
        </w:rPr>
        <w:t>学会。</w:t>
      </w:r>
    </w:p>
    <w:p w:rsidR="005531BB" w:rsidRPr="00237E12" w:rsidRDefault="005531BB">
      <w:bookmarkStart w:id="0" w:name="_GoBack"/>
      <w:bookmarkEnd w:id="0"/>
    </w:p>
    <w:sectPr w:rsidR="005531BB" w:rsidRPr="0023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BB" w:rsidRDefault="00493ABB" w:rsidP="00237E12">
      <w:r>
        <w:separator/>
      </w:r>
    </w:p>
  </w:endnote>
  <w:endnote w:type="continuationSeparator" w:id="0">
    <w:p w:rsidR="00493ABB" w:rsidRDefault="00493ABB" w:rsidP="002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BB" w:rsidRDefault="00493ABB" w:rsidP="00237E12">
      <w:r>
        <w:separator/>
      </w:r>
    </w:p>
  </w:footnote>
  <w:footnote w:type="continuationSeparator" w:id="0">
    <w:p w:rsidR="00493ABB" w:rsidRDefault="00493ABB" w:rsidP="0023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87"/>
    <w:rsid w:val="00237E12"/>
    <w:rsid w:val="00493ABB"/>
    <w:rsid w:val="005531BB"/>
    <w:rsid w:val="005D2487"/>
    <w:rsid w:val="009B7E7B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E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7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E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2017-05-03T02:05:00Z</dcterms:created>
  <dcterms:modified xsi:type="dcterms:W3CDTF">2017-05-03T02:06:00Z</dcterms:modified>
</cp:coreProperties>
</file>