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8EC26" w14:textId="77777777" w:rsidR="008F163D" w:rsidRPr="00416C83" w:rsidRDefault="008F163D" w:rsidP="008F163D">
      <w:pPr>
        <w:adjustRightInd w:val="0"/>
        <w:snapToGrid w:val="0"/>
        <w:spacing w:line="360" w:lineRule="auto"/>
        <w:jc w:val="center"/>
        <w:rPr>
          <w:rFonts w:ascii="黑体" w:eastAsia="黑体" w:hAnsi="黑体"/>
          <w:b/>
          <w:bCs/>
          <w:sz w:val="32"/>
          <w:szCs w:val="32"/>
        </w:rPr>
      </w:pPr>
      <w:r w:rsidRPr="00416C83">
        <w:rPr>
          <w:rFonts w:ascii="黑体" w:eastAsia="黑体" w:hAnsi="黑体" w:hint="eastAsia"/>
          <w:b/>
          <w:bCs/>
          <w:sz w:val="32"/>
          <w:szCs w:val="32"/>
        </w:rPr>
        <w:t>2021年上海研究生</w:t>
      </w:r>
      <w:r>
        <w:rPr>
          <w:rFonts w:ascii="黑体" w:eastAsia="黑体" w:hAnsi="黑体" w:hint="eastAsia"/>
          <w:b/>
          <w:bCs/>
          <w:sz w:val="32"/>
          <w:szCs w:val="32"/>
        </w:rPr>
        <w:t>法律</w:t>
      </w:r>
      <w:r w:rsidRPr="00416C83">
        <w:rPr>
          <w:rFonts w:ascii="黑体" w:eastAsia="黑体" w:hAnsi="黑体" w:hint="eastAsia"/>
          <w:b/>
          <w:bCs/>
          <w:sz w:val="32"/>
          <w:szCs w:val="32"/>
        </w:rPr>
        <w:t>案例分析大赛</w:t>
      </w:r>
      <w:r>
        <w:rPr>
          <w:rFonts w:ascii="黑体" w:eastAsia="黑体" w:hAnsi="黑体" w:hint="eastAsia"/>
          <w:b/>
          <w:bCs/>
          <w:sz w:val="32"/>
          <w:szCs w:val="32"/>
        </w:rPr>
        <w:t>初赛</w:t>
      </w:r>
    </w:p>
    <w:p w14:paraId="23486757" w14:textId="77777777" w:rsidR="008F163D" w:rsidRPr="00416C83" w:rsidRDefault="008F163D" w:rsidP="008F163D">
      <w:pPr>
        <w:adjustRightInd w:val="0"/>
        <w:snapToGrid w:val="0"/>
        <w:spacing w:line="360" w:lineRule="auto"/>
        <w:ind w:firstLine="420"/>
        <w:jc w:val="center"/>
        <w:rPr>
          <w:rFonts w:ascii="黑体" w:eastAsia="黑体" w:hAnsi="黑体"/>
          <w:b/>
          <w:bCs/>
          <w:sz w:val="32"/>
          <w:szCs w:val="32"/>
        </w:rPr>
      </w:pPr>
      <w:r>
        <w:rPr>
          <w:rFonts w:ascii="黑体" w:eastAsia="黑体" w:hAnsi="黑体" w:hint="eastAsia"/>
          <w:b/>
          <w:bCs/>
          <w:sz w:val="32"/>
          <w:szCs w:val="32"/>
        </w:rPr>
        <w:t>民</w:t>
      </w:r>
      <w:r w:rsidRPr="00416C83">
        <w:rPr>
          <w:rFonts w:ascii="黑体" w:eastAsia="黑体" w:hAnsi="黑体" w:hint="eastAsia"/>
          <w:b/>
          <w:bCs/>
          <w:sz w:val="32"/>
          <w:szCs w:val="32"/>
        </w:rPr>
        <w:t>法案例三则</w:t>
      </w:r>
    </w:p>
    <w:p w14:paraId="6F011F8D" w14:textId="77777777" w:rsidR="00B3142B" w:rsidRDefault="00B3142B">
      <w:pPr>
        <w:spacing w:line="360" w:lineRule="auto"/>
        <w:jc w:val="center"/>
        <w:rPr>
          <w:sz w:val="24"/>
        </w:rPr>
      </w:pPr>
    </w:p>
    <w:p w14:paraId="19245DC2" w14:textId="77777777" w:rsidR="00B3142B" w:rsidRPr="008F163D" w:rsidRDefault="00A332B4">
      <w:pPr>
        <w:spacing w:line="360" w:lineRule="auto"/>
        <w:jc w:val="center"/>
        <w:rPr>
          <w:rFonts w:asciiTheme="majorEastAsia" w:eastAsiaTheme="majorEastAsia" w:hAnsiTheme="majorEastAsia"/>
          <w:b/>
          <w:bCs/>
          <w:sz w:val="30"/>
          <w:szCs w:val="30"/>
        </w:rPr>
      </w:pPr>
      <w:r w:rsidRPr="008F163D">
        <w:rPr>
          <w:rFonts w:asciiTheme="majorEastAsia" w:eastAsiaTheme="majorEastAsia" w:hAnsiTheme="majorEastAsia" w:cs="黑体" w:hint="eastAsia"/>
          <w:b/>
          <w:bCs/>
          <w:sz w:val="30"/>
          <w:szCs w:val="30"/>
        </w:rPr>
        <w:t>案例一</w:t>
      </w:r>
    </w:p>
    <w:p w14:paraId="232DA6EE" w14:textId="77777777" w:rsidR="00B3142B" w:rsidRDefault="00A332B4">
      <w:pPr>
        <w:spacing w:line="360" w:lineRule="auto"/>
        <w:ind w:firstLineChars="200" w:firstLine="480"/>
        <w:rPr>
          <w:sz w:val="24"/>
        </w:rPr>
      </w:pPr>
      <w:r>
        <w:rPr>
          <w:sz w:val="24"/>
        </w:rPr>
        <w:t>1994</w:t>
      </w:r>
      <w:r>
        <w:rPr>
          <w:sz w:val="24"/>
        </w:rPr>
        <w:t>年</w:t>
      </w:r>
      <w:r>
        <w:rPr>
          <w:rFonts w:hint="eastAsia"/>
          <w:sz w:val="24"/>
        </w:rPr>
        <w:t>8</w:t>
      </w:r>
      <w:r>
        <w:rPr>
          <w:sz w:val="24"/>
        </w:rPr>
        <w:t>月</w:t>
      </w:r>
      <w:r>
        <w:rPr>
          <w:sz w:val="24"/>
        </w:rPr>
        <w:t>5</w:t>
      </w:r>
      <w:r>
        <w:rPr>
          <w:sz w:val="24"/>
        </w:rPr>
        <w:t>日</w:t>
      </w:r>
      <w:r>
        <w:rPr>
          <w:rFonts w:hint="eastAsia"/>
          <w:sz w:val="24"/>
        </w:rPr>
        <w:t>，</w:t>
      </w:r>
      <w:r>
        <w:rPr>
          <w:sz w:val="24"/>
        </w:rPr>
        <w:t>河北石家庄</w:t>
      </w:r>
      <w:r>
        <w:rPr>
          <w:rFonts w:hint="eastAsia"/>
          <w:sz w:val="24"/>
        </w:rPr>
        <w:t>西郊玉米地</w:t>
      </w:r>
      <w:r>
        <w:rPr>
          <w:sz w:val="24"/>
        </w:rPr>
        <w:t>发生一起奸杀案</w:t>
      </w:r>
      <w:r>
        <w:rPr>
          <w:rFonts w:hint="eastAsia"/>
          <w:sz w:val="24"/>
        </w:rPr>
        <w:t>（以下简称“石家庄西郊案”），</w:t>
      </w:r>
      <w:r>
        <w:rPr>
          <w:sz w:val="24"/>
        </w:rPr>
        <w:t>聂树斌被警方</w:t>
      </w:r>
      <w:r>
        <w:rPr>
          <w:rFonts w:hint="eastAsia"/>
          <w:sz w:val="24"/>
        </w:rPr>
        <w:t>认定为</w:t>
      </w:r>
      <w:r>
        <w:rPr>
          <w:sz w:val="24"/>
        </w:rPr>
        <w:t>该案嫌犯</w:t>
      </w:r>
      <w:r>
        <w:rPr>
          <w:rFonts w:hint="eastAsia"/>
          <w:sz w:val="24"/>
        </w:rPr>
        <w:t>。</w:t>
      </w:r>
      <w:r>
        <w:rPr>
          <w:rFonts w:hint="eastAsia"/>
          <w:sz w:val="24"/>
        </w:rPr>
        <w:t>1995</w:t>
      </w:r>
      <w:r>
        <w:rPr>
          <w:rFonts w:hint="eastAsia"/>
          <w:sz w:val="24"/>
        </w:rPr>
        <w:t>年</w:t>
      </w:r>
      <w:r>
        <w:rPr>
          <w:rFonts w:hint="eastAsia"/>
          <w:sz w:val="24"/>
        </w:rPr>
        <w:t>4</w:t>
      </w:r>
      <w:r>
        <w:rPr>
          <w:rFonts w:hint="eastAsia"/>
          <w:sz w:val="24"/>
        </w:rPr>
        <w:t>月</w:t>
      </w:r>
      <w:r>
        <w:rPr>
          <w:rFonts w:hint="eastAsia"/>
          <w:sz w:val="24"/>
        </w:rPr>
        <w:t>27</w:t>
      </w:r>
      <w:r>
        <w:rPr>
          <w:rFonts w:hint="eastAsia"/>
          <w:sz w:val="24"/>
        </w:rPr>
        <w:t>日，聂树斌被执行死刑。</w:t>
      </w:r>
      <w:r>
        <w:rPr>
          <w:rFonts w:hint="eastAsia"/>
          <w:sz w:val="24"/>
        </w:rPr>
        <w:t>2005</w:t>
      </w:r>
      <w:r>
        <w:rPr>
          <w:rFonts w:hint="eastAsia"/>
          <w:sz w:val="24"/>
        </w:rPr>
        <w:t>年，网上通缉逃犯</w:t>
      </w:r>
      <w:hyperlink r:id="rId7" w:tgtFrame="https://baike.baidu.com/item/%E8%81%82%E6%A0%91%E6%96%8C/_blank" w:history="1">
        <w:r>
          <w:rPr>
            <w:rFonts w:hint="eastAsia"/>
            <w:sz w:val="24"/>
          </w:rPr>
          <w:t>王书金</w:t>
        </w:r>
      </w:hyperlink>
      <w:r>
        <w:rPr>
          <w:rFonts w:hint="eastAsia"/>
          <w:sz w:val="24"/>
        </w:rPr>
        <w:t>被河南荥阳警方抓获。王书金供述多起强奸、杀人案，其中包括“石家庄西郊案”也是他所为。</w:t>
      </w:r>
      <w:r>
        <w:rPr>
          <w:rFonts w:hint="eastAsia"/>
          <w:sz w:val="24"/>
        </w:rPr>
        <w:t>2006</w:t>
      </w:r>
      <w:r>
        <w:rPr>
          <w:rFonts w:hint="eastAsia"/>
          <w:sz w:val="24"/>
        </w:rPr>
        <w:t>年，邯郸市中院开庭审理</w:t>
      </w:r>
      <w:hyperlink r:id="rId8" w:tgtFrame="https://baike.baidu.com/item/%E8%81%82%E6%A0%91%E6%96%8C/_blank" w:history="1">
        <w:r>
          <w:rPr>
            <w:rFonts w:hint="eastAsia"/>
            <w:sz w:val="24"/>
          </w:rPr>
          <w:t>王书金</w:t>
        </w:r>
      </w:hyperlink>
      <w:r>
        <w:rPr>
          <w:rFonts w:hint="eastAsia"/>
          <w:sz w:val="24"/>
        </w:rPr>
        <w:t>一案，但起诉书中并未提及“石家庄西郊案”。</w:t>
      </w:r>
      <w:r>
        <w:rPr>
          <w:rFonts w:hint="eastAsia"/>
          <w:sz w:val="24"/>
        </w:rPr>
        <w:t>2007</w:t>
      </w:r>
      <w:r>
        <w:rPr>
          <w:rFonts w:hint="eastAsia"/>
          <w:sz w:val="24"/>
        </w:rPr>
        <w:t>年</w:t>
      </w:r>
      <w:r>
        <w:rPr>
          <w:rFonts w:hint="eastAsia"/>
          <w:sz w:val="24"/>
        </w:rPr>
        <w:t>3</w:t>
      </w:r>
      <w:r>
        <w:rPr>
          <w:rFonts w:hint="eastAsia"/>
          <w:sz w:val="24"/>
        </w:rPr>
        <w:t>月，邯郸市中院</w:t>
      </w:r>
      <w:proofErr w:type="gramStart"/>
      <w:r>
        <w:rPr>
          <w:rFonts w:hint="eastAsia"/>
          <w:sz w:val="24"/>
        </w:rPr>
        <w:t>作出</w:t>
      </w:r>
      <w:proofErr w:type="gramEnd"/>
      <w:r>
        <w:rPr>
          <w:rFonts w:hint="eastAsia"/>
          <w:sz w:val="24"/>
        </w:rPr>
        <w:t>一审判决，以故意杀人罪、强奸罪判处王书金死刑。</w:t>
      </w:r>
      <w:hyperlink r:id="rId9" w:tgtFrame="https://baike.baidu.com/item/%E8%81%82%E6%A0%91%E6%96%8C/_blank" w:history="1">
        <w:r>
          <w:rPr>
            <w:rFonts w:hint="eastAsia"/>
            <w:sz w:val="24"/>
          </w:rPr>
          <w:t>王书金</w:t>
        </w:r>
      </w:hyperlink>
      <w:r>
        <w:rPr>
          <w:rFonts w:hint="eastAsia"/>
          <w:sz w:val="24"/>
        </w:rPr>
        <w:t>提出上诉，坚称“石家庄西郊案”确实是自己所为。</w:t>
      </w:r>
      <w:r>
        <w:rPr>
          <w:rFonts w:hint="eastAsia"/>
          <w:sz w:val="24"/>
        </w:rPr>
        <w:t>2013</w:t>
      </w:r>
      <w:r>
        <w:rPr>
          <w:rFonts w:hint="eastAsia"/>
          <w:sz w:val="24"/>
        </w:rPr>
        <w:t>年</w:t>
      </w:r>
      <w:r>
        <w:rPr>
          <w:rFonts w:hint="eastAsia"/>
          <w:sz w:val="24"/>
        </w:rPr>
        <w:t>9</w:t>
      </w:r>
      <w:r>
        <w:rPr>
          <w:rFonts w:hint="eastAsia"/>
          <w:sz w:val="24"/>
        </w:rPr>
        <w:t>月</w:t>
      </w:r>
      <w:r>
        <w:rPr>
          <w:rFonts w:hint="eastAsia"/>
          <w:sz w:val="24"/>
        </w:rPr>
        <w:t>27</w:t>
      </w:r>
      <w:r>
        <w:rPr>
          <w:rFonts w:hint="eastAsia"/>
          <w:sz w:val="24"/>
        </w:rPr>
        <w:t>日，河北省高级人民法院裁定王</w:t>
      </w:r>
      <w:proofErr w:type="gramStart"/>
      <w:r>
        <w:rPr>
          <w:rFonts w:hint="eastAsia"/>
          <w:sz w:val="24"/>
        </w:rPr>
        <w:t>书金非“石家庄西郊案”</w:t>
      </w:r>
      <w:proofErr w:type="gramEnd"/>
      <w:r>
        <w:rPr>
          <w:rFonts w:hint="eastAsia"/>
          <w:sz w:val="24"/>
        </w:rPr>
        <w:t>真凶，驳回王书金上诉、维持原判。在死刑复核程序中虽经最高人民法院裁定发回重审，但对于王书金坚称自己是“石家庄西郊案”真凶，一审二审法院均未认定。</w:t>
      </w:r>
      <w:r>
        <w:rPr>
          <w:rFonts w:hint="eastAsia"/>
          <w:sz w:val="24"/>
        </w:rPr>
        <w:t>2021</w:t>
      </w:r>
      <w:r>
        <w:rPr>
          <w:rFonts w:hint="eastAsia"/>
          <w:sz w:val="24"/>
        </w:rPr>
        <w:t>年</w:t>
      </w:r>
      <w:r>
        <w:rPr>
          <w:rFonts w:hint="eastAsia"/>
          <w:sz w:val="24"/>
        </w:rPr>
        <w:t>2</w:t>
      </w:r>
      <w:r>
        <w:rPr>
          <w:rFonts w:hint="eastAsia"/>
          <w:sz w:val="24"/>
        </w:rPr>
        <w:t>月</w:t>
      </w:r>
      <w:r>
        <w:rPr>
          <w:rFonts w:hint="eastAsia"/>
          <w:sz w:val="24"/>
        </w:rPr>
        <w:t>2</w:t>
      </w:r>
      <w:r>
        <w:rPr>
          <w:rFonts w:hint="eastAsia"/>
          <w:sz w:val="24"/>
        </w:rPr>
        <w:t>日，经最高院核准并下达执行命令，王书金被执行死刑。</w:t>
      </w:r>
    </w:p>
    <w:p w14:paraId="2969CEEE" w14:textId="77777777" w:rsidR="00B3142B" w:rsidRDefault="00A332B4">
      <w:pPr>
        <w:spacing w:line="360" w:lineRule="auto"/>
        <w:ind w:firstLineChars="200" w:firstLine="480"/>
        <w:rPr>
          <w:sz w:val="24"/>
        </w:rPr>
      </w:pPr>
      <w:r>
        <w:rPr>
          <w:rFonts w:hint="eastAsia"/>
          <w:sz w:val="24"/>
        </w:rPr>
        <w:t>从获知王书金被抓的那一刻起，聂树斌的母亲张焕枝便开始走上为儿申冤之路。</w:t>
      </w:r>
      <w:r>
        <w:rPr>
          <w:rFonts w:hint="eastAsia"/>
          <w:sz w:val="24"/>
        </w:rPr>
        <w:t>2016</w:t>
      </w:r>
      <w:r>
        <w:rPr>
          <w:rFonts w:hint="eastAsia"/>
          <w:sz w:val="24"/>
        </w:rPr>
        <w:t>年</w:t>
      </w:r>
      <w:r>
        <w:rPr>
          <w:rFonts w:hint="eastAsia"/>
          <w:sz w:val="24"/>
        </w:rPr>
        <w:t>6</w:t>
      </w:r>
      <w:r>
        <w:rPr>
          <w:rFonts w:hint="eastAsia"/>
          <w:sz w:val="24"/>
        </w:rPr>
        <w:t>月，最高人民法院决定对聂树斌一案进行再审。最高人民检察院以书面形式提出了检察意见，认为原审判决事实不清、证据不足，应改判聂树斌无罪。最高法也采纳了此意见。同年</w:t>
      </w:r>
      <w:r>
        <w:rPr>
          <w:rFonts w:hint="eastAsia"/>
          <w:sz w:val="24"/>
        </w:rPr>
        <w:t>12</w:t>
      </w:r>
      <w:r>
        <w:rPr>
          <w:rFonts w:hint="eastAsia"/>
          <w:sz w:val="24"/>
        </w:rPr>
        <w:t>月</w:t>
      </w:r>
      <w:r>
        <w:rPr>
          <w:rFonts w:hint="eastAsia"/>
          <w:sz w:val="24"/>
        </w:rPr>
        <w:t>2</w:t>
      </w:r>
      <w:r>
        <w:rPr>
          <w:rFonts w:hint="eastAsia"/>
          <w:sz w:val="24"/>
        </w:rPr>
        <w:t>日，最高法第二巡回法庭对原审被告人聂树斌故意杀人、强奸妇女再审案公开宣判，宣告撤销原审判决，改判聂树斌无罪。</w:t>
      </w:r>
    </w:p>
    <w:p w14:paraId="5B344B76" w14:textId="5F38F6DA" w:rsidR="00B3142B" w:rsidRDefault="00A332B4">
      <w:pPr>
        <w:spacing w:line="360" w:lineRule="auto"/>
        <w:ind w:firstLineChars="200" w:firstLine="480"/>
        <w:rPr>
          <w:sz w:val="24"/>
        </w:rPr>
      </w:pPr>
      <w:r>
        <w:rPr>
          <w:rFonts w:hint="eastAsia"/>
          <w:sz w:val="24"/>
        </w:rPr>
        <w:t>“石家庄西郊案”，从一开始的“一案两凶”，到如今的“两案皆</w:t>
      </w:r>
      <w:proofErr w:type="gramStart"/>
      <w:r>
        <w:rPr>
          <w:rFonts w:hint="eastAsia"/>
          <w:sz w:val="24"/>
        </w:rPr>
        <w:t>疑</w:t>
      </w:r>
      <w:proofErr w:type="gramEnd"/>
      <w:r>
        <w:rPr>
          <w:rFonts w:hint="eastAsia"/>
          <w:sz w:val="24"/>
        </w:rPr>
        <w:t>”，这个结局令那些主张两案非此即彼的人们无法接受。</w:t>
      </w:r>
    </w:p>
    <w:p w14:paraId="2762E330" w14:textId="5C49F6C8" w:rsidR="008F163D" w:rsidRDefault="008F163D">
      <w:pPr>
        <w:spacing w:line="360" w:lineRule="auto"/>
        <w:ind w:firstLineChars="200" w:firstLine="480"/>
        <w:rPr>
          <w:sz w:val="24"/>
        </w:rPr>
      </w:pPr>
      <w:r>
        <w:rPr>
          <w:rFonts w:hint="eastAsia"/>
          <w:sz w:val="24"/>
        </w:rPr>
        <w:t>问题：</w:t>
      </w:r>
    </w:p>
    <w:p w14:paraId="003FE741" w14:textId="77777777" w:rsidR="00B3142B" w:rsidRDefault="00A332B4">
      <w:pPr>
        <w:spacing w:line="360" w:lineRule="auto"/>
        <w:ind w:firstLineChars="200" w:firstLine="480"/>
        <w:rPr>
          <w:sz w:val="24"/>
        </w:rPr>
      </w:pPr>
      <w:r>
        <w:rPr>
          <w:rFonts w:hint="eastAsia"/>
          <w:sz w:val="24"/>
        </w:rPr>
        <w:t>从刑事诉讼基本原则的视角，结合我国《刑事诉讼法》及司法解释的有关规定，对本案进行深入分析。</w:t>
      </w:r>
    </w:p>
    <w:p w14:paraId="2E9765FB" w14:textId="77777777" w:rsidR="00B3142B" w:rsidRDefault="00B3142B">
      <w:pPr>
        <w:spacing w:line="360" w:lineRule="auto"/>
        <w:ind w:firstLineChars="200" w:firstLine="480"/>
        <w:rPr>
          <w:sz w:val="24"/>
        </w:rPr>
      </w:pPr>
    </w:p>
    <w:p w14:paraId="01301EF6" w14:textId="77777777" w:rsidR="00B3142B" w:rsidRDefault="00B3142B">
      <w:pPr>
        <w:spacing w:line="360" w:lineRule="auto"/>
        <w:ind w:firstLineChars="200" w:firstLine="480"/>
        <w:rPr>
          <w:sz w:val="24"/>
        </w:rPr>
      </w:pPr>
    </w:p>
    <w:p w14:paraId="68DF1E94" w14:textId="77777777" w:rsidR="008F163D" w:rsidRDefault="008F163D">
      <w:pPr>
        <w:spacing w:line="360" w:lineRule="auto"/>
        <w:ind w:firstLineChars="200" w:firstLine="480"/>
        <w:rPr>
          <w:sz w:val="24"/>
        </w:rPr>
        <w:sectPr w:rsidR="008F163D">
          <w:footerReference w:type="default" r:id="rId10"/>
          <w:pgSz w:w="11906" w:h="16838"/>
          <w:pgMar w:top="1440" w:right="1800" w:bottom="1440" w:left="1800" w:header="851" w:footer="992" w:gutter="0"/>
          <w:cols w:space="425"/>
          <w:docGrid w:type="lines" w:linePitch="312"/>
        </w:sectPr>
      </w:pPr>
    </w:p>
    <w:p w14:paraId="2E207DE3" w14:textId="6CE35920" w:rsidR="00B3142B" w:rsidRDefault="00B3142B">
      <w:pPr>
        <w:spacing w:line="360" w:lineRule="auto"/>
        <w:ind w:firstLineChars="200" w:firstLine="480"/>
        <w:rPr>
          <w:sz w:val="24"/>
        </w:rPr>
      </w:pPr>
    </w:p>
    <w:p w14:paraId="2F8A41FD" w14:textId="77777777" w:rsidR="00B3142B" w:rsidRPr="008F163D" w:rsidRDefault="00A332B4">
      <w:pPr>
        <w:spacing w:line="360" w:lineRule="auto"/>
        <w:jc w:val="center"/>
        <w:rPr>
          <w:rFonts w:asciiTheme="minorEastAsia" w:hAnsiTheme="minorEastAsia" w:cs="黑体"/>
          <w:b/>
          <w:bCs/>
          <w:sz w:val="30"/>
          <w:szCs w:val="30"/>
        </w:rPr>
      </w:pPr>
      <w:r w:rsidRPr="008F163D">
        <w:rPr>
          <w:rFonts w:asciiTheme="minorEastAsia" w:hAnsiTheme="minorEastAsia" w:cs="黑体" w:hint="eastAsia"/>
          <w:b/>
          <w:bCs/>
          <w:sz w:val="30"/>
          <w:szCs w:val="30"/>
        </w:rPr>
        <w:t>案例二</w:t>
      </w:r>
    </w:p>
    <w:p w14:paraId="661241B0" w14:textId="77777777" w:rsidR="00B3142B" w:rsidRDefault="00A332B4">
      <w:pPr>
        <w:spacing w:line="360" w:lineRule="auto"/>
        <w:ind w:firstLineChars="200" w:firstLine="480"/>
        <w:rPr>
          <w:sz w:val="24"/>
        </w:rPr>
      </w:pPr>
      <w:r>
        <w:rPr>
          <w:rFonts w:hint="eastAsia"/>
          <w:sz w:val="24"/>
        </w:rPr>
        <w:t>2019</w:t>
      </w:r>
      <w:r>
        <w:rPr>
          <w:rFonts w:hint="eastAsia"/>
          <w:sz w:val="24"/>
        </w:rPr>
        <w:t>年</w:t>
      </w:r>
      <w:r>
        <w:rPr>
          <w:rFonts w:hint="eastAsia"/>
          <w:sz w:val="24"/>
        </w:rPr>
        <w:t>6</w:t>
      </w:r>
      <w:r>
        <w:rPr>
          <w:rFonts w:hint="eastAsia"/>
          <w:sz w:val="24"/>
        </w:rPr>
        <w:t>月</w:t>
      </w:r>
      <w:r>
        <w:rPr>
          <w:rFonts w:hint="eastAsia"/>
          <w:sz w:val="24"/>
        </w:rPr>
        <w:t>5</w:t>
      </w:r>
      <w:r>
        <w:rPr>
          <w:rFonts w:hint="eastAsia"/>
          <w:sz w:val="24"/>
        </w:rPr>
        <w:t>日，晚上</w:t>
      </w:r>
      <w:r>
        <w:rPr>
          <w:rFonts w:hint="eastAsia"/>
          <w:sz w:val="24"/>
        </w:rPr>
        <w:t>21</w:t>
      </w:r>
      <w:r>
        <w:rPr>
          <w:rFonts w:hint="eastAsia"/>
          <w:sz w:val="24"/>
        </w:rPr>
        <w:t>时许，被告人余金平酒后驾驶白色丰田牌小型普通客车行驶至北京市门头沟区河堤路</w:t>
      </w:r>
      <w:r>
        <w:rPr>
          <w:rFonts w:hint="eastAsia"/>
          <w:sz w:val="24"/>
        </w:rPr>
        <w:t>1</w:t>
      </w:r>
      <w:r>
        <w:rPr>
          <w:rFonts w:hint="eastAsia"/>
          <w:sz w:val="24"/>
        </w:rPr>
        <w:t>公里处时，在行车道内持续向右偏离并进入人行道，车辆前部右侧撞到被害人宋某致其死亡，撞人后余金平驾车逃逸，</w:t>
      </w:r>
      <w:r>
        <w:rPr>
          <w:rFonts w:hint="eastAsia"/>
          <w:sz w:val="24"/>
        </w:rPr>
        <w:t xml:space="preserve"> </w:t>
      </w:r>
      <w:r>
        <w:rPr>
          <w:rFonts w:hint="eastAsia"/>
          <w:sz w:val="24"/>
        </w:rPr>
        <w:t>擦拭车身血迹，</w:t>
      </w:r>
      <w:proofErr w:type="gramStart"/>
      <w:r>
        <w:rPr>
          <w:rFonts w:hint="eastAsia"/>
          <w:sz w:val="24"/>
        </w:rPr>
        <w:t>回现场</w:t>
      </w:r>
      <w:proofErr w:type="gramEnd"/>
      <w:r>
        <w:rPr>
          <w:rFonts w:hint="eastAsia"/>
          <w:sz w:val="24"/>
        </w:rPr>
        <w:t>观望，之后逃离。另查，被告人余金平案发前系中国中铁股份有限公司总部纪检干部。鉴于余金平自愿认罪认罚，门头沟区人民检察院提出了判</w:t>
      </w:r>
      <w:proofErr w:type="gramStart"/>
      <w:r>
        <w:rPr>
          <w:rFonts w:hint="eastAsia"/>
          <w:sz w:val="24"/>
        </w:rPr>
        <w:t>三缓四</w:t>
      </w:r>
      <w:proofErr w:type="gramEnd"/>
      <w:r>
        <w:rPr>
          <w:rFonts w:hint="eastAsia"/>
          <w:sz w:val="24"/>
        </w:rPr>
        <w:t>的量刑建议。但北京市门头沟区人民法院经过审理，未予采纳该量刑建议。法院认为：余金平肇事后逃逸，意图逃避法律追究，主观恶性较大；鉴于自首，初犯，得到被害人家属谅解，可酌情从轻处罚。一审判决：被告人余金平犯交通肇事罪，判处有期徒刑二年。</w:t>
      </w:r>
    </w:p>
    <w:p w14:paraId="656EFD07" w14:textId="118F5797" w:rsidR="00B3142B" w:rsidRDefault="00A332B4">
      <w:pPr>
        <w:spacing w:line="360" w:lineRule="auto"/>
        <w:ind w:firstLineChars="200" w:firstLine="480"/>
        <w:rPr>
          <w:sz w:val="24"/>
        </w:rPr>
      </w:pPr>
      <w:r>
        <w:rPr>
          <w:rFonts w:hint="eastAsia"/>
          <w:sz w:val="24"/>
        </w:rPr>
        <w:t>门头沟区检察院随即提出抗诉，理由是：检察院提出的量刑建议不属于明显不当，法院应当采纳该量刑建议。余金平本人也提出上诉。北京市一中院二审认为，案件事实清楚，证据确实、充分，定罪正确，审判程序合法，但认定余金平的行为构成自首并据此对其减轻处罚，以及认定余金平酒后驾驶机动车却并未据此对其从重处罚不当；驳回了检察院的抗诉，余金平的上诉，改判有期徒刑三年六个月。</w:t>
      </w:r>
    </w:p>
    <w:p w14:paraId="431FF494" w14:textId="23CCCA13" w:rsidR="008F163D" w:rsidRDefault="008F163D">
      <w:pPr>
        <w:spacing w:line="360" w:lineRule="auto"/>
        <w:ind w:firstLineChars="200" w:firstLine="480"/>
        <w:rPr>
          <w:sz w:val="24"/>
        </w:rPr>
      </w:pPr>
      <w:r>
        <w:rPr>
          <w:rFonts w:hint="eastAsia"/>
          <w:sz w:val="24"/>
        </w:rPr>
        <w:t>问题：</w:t>
      </w:r>
    </w:p>
    <w:p w14:paraId="6DEDCFE7" w14:textId="77777777" w:rsidR="00B3142B" w:rsidRDefault="00A332B4">
      <w:pPr>
        <w:spacing w:line="360" w:lineRule="auto"/>
        <w:ind w:firstLineChars="200" w:firstLine="480"/>
        <w:rPr>
          <w:sz w:val="24"/>
        </w:rPr>
      </w:pPr>
      <w:r>
        <w:rPr>
          <w:rFonts w:hint="eastAsia"/>
          <w:sz w:val="24"/>
        </w:rPr>
        <w:t>从刑事诉讼法视角对本案进行深入分析。</w:t>
      </w:r>
    </w:p>
    <w:p w14:paraId="574DD35E" w14:textId="77777777" w:rsidR="00B3142B" w:rsidRDefault="00B3142B">
      <w:pPr>
        <w:spacing w:line="360" w:lineRule="auto"/>
        <w:ind w:firstLineChars="200" w:firstLine="480"/>
        <w:rPr>
          <w:sz w:val="24"/>
        </w:rPr>
      </w:pPr>
    </w:p>
    <w:p w14:paraId="43C8D624" w14:textId="77777777" w:rsidR="008F163D" w:rsidRDefault="008F163D">
      <w:pPr>
        <w:spacing w:line="360" w:lineRule="auto"/>
        <w:ind w:firstLineChars="200" w:firstLine="480"/>
        <w:rPr>
          <w:sz w:val="24"/>
        </w:rPr>
        <w:sectPr w:rsidR="008F163D">
          <w:pgSz w:w="11906" w:h="16838"/>
          <w:pgMar w:top="1440" w:right="1800" w:bottom="1440" w:left="1800" w:header="851" w:footer="992" w:gutter="0"/>
          <w:cols w:space="425"/>
          <w:docGrid w:type="lines" w:linePitch="312"/>
        </w:sectPr>
      </w:pPr>
    </w:p>
    <w:p w14:paraId="5FB2A021" w14:textId="0270FDE4" w:rsidR="00B3142B" w:rsidRDefault="00B3142B">
      <w:pPr>
        <w:spacing w:line="360" w:lineRule="auto"/>
        <w:ind w:firstLineChars="200" w:firstLine="480"/>
        <w:rPr>
          <w:sz w:val="24"/>
        </w:rPr>
      </w:pPr>
    </w:p>
    <w:p w14:paraId="77D7592D" w14:textId="0ACBF368" w:rsidR="00B3142B" w:rsidRPr="008F163D" w:rsidRDefault="00A332B4" w:rsidP="008F163D">
      <w:pPr>
        <w:spacing w:line="360" w:lineRule="auto"/>
        <w:jc w:val="center"/>
        <w:rPr>
          <w:rFonts w:asciiTheme="majorEastAsia" w:eastAsiaTheme="majorEastAsia" w:hAnsiTheme="majorEastAsia" w:cs="黑体"/>
          <w:b/>
          <w:bCs/>
          <w:sz w:val="30"/>
          <w:szCs w:val="30"/>
        </w:rPr>
      </w:pPr>
      <w:r w:rsidRPr="008F163D">
        <w:rPr>
          <w:rFonts w:asciiTheme="majorEastAsia" w:eastAsiaTheme="majorEastAsia" w:hAnsiTheme="majorEastAsia" w:cs="黑体" w:hint="eastAsia"/>
          <w:b/>
          <w:bCs/>
          <w:sz w:val="30"/>
          <w:szCs w:val="30"/>
        </w:rPr>
        <w:t>案例三</w:t>
      </w:r>
    </w:p>
    <w:p w14:paraId="1B850F48" w14:textId="77777777" w:rsidR="00B3142B" w:rsidRDefault="00A332B4">
      <w:pPr>
        <w:spacing w:line="360" w:lineRule="auto"/>
        <w:ind w:firstLineChars="200" w:firstLine="480"/>
        <w:rPr>
          <w:sz w:val="24"/>
        </w:rPr>
      </w:pPr>
      <w:r>
        <w:rPr>
          <w:rFonts w:hint="eastAsia"/>
          <w:sz w:val="24"/>
        </w:rPr>
        <w:t>2018</w:t>
      </w:r>
      <w:r>
        <w:rPr>
          <w:rFonts w:hint="eastAsia"/>
          <w:sz w:val="24"/>
        </w:rPr>
        <w:t>年</w:t>
      </w:r>
      <w:r>
        <w:rPr>
          <w:rFonts w:hint="eastAsia"/>
          <w:sz w:val="24"/>
        </w:rPr>
        <w:t>10</w:t>
      </w:r>
      <w:r>
        <w:rPr>
          <w:rFonts w:hint="eastAsia"/>
          <w:sz w:val="24"/>
        </w:rPr>
        <w:t>月</w:t>
      </w:r>
      <w:r>
        <w:rPr>
          <w:rFonts w:hint="eastAsia"/>
          <w:sz w:val="24"/>
        </w:rPr>
        <w:t>4</w:t>
      </w:r>
      <w:r>
        <w:rPr>
          <w:rFonts w:hint="eastAsia"/>
          <w:sz w:val="24"/>
        </w:rPr>
        <w:t>日，广西灵山</w:t>
      </w:r>
      <w:r>
        <w:rPr>
          <w:rFonts w:hint="eastAsia"/>
          <w:sz w:val="24"/>
        </w:rPr>
        <w:t>10</w:t>
      </w:r>
      <w:r>
        <w:rPr>
          <w:rFonts w:hint="eastAsia"/>
          <w:sz w:val="24"/>
        </w:rPr>
        <w:t>岁女童</w:t>
      </w:r>
      <w:proofErr w:type="gramStart"/>
      <w:r>
        <w:rPr>
          <w:rFonts w:hint="eastAsia"/>
          <w:sz w:val="24"/>
        </w:rPr>
        <w:t>杨某某卖百香果</w:t>
      </w:r>
      <w:proofErr w:type="gramEnd"/>
      <w:r>
        <w:rPr>
          <w:rFonts w:hint="eastAsia"/>
          <w:sz w:val="24"/>
        </w:rPr>
        <w:t>回家途中，被同村男子杨光毅奸杀，并拿走其身上的</w:t>
      </w:r>
      <w:r>
        <w:rPr>
          <w:rFonts w:hint="eastAsia"/>
          <w:sz w:val="24"/>
        </w:rPr>
        <w:t>32</w:t>
      </w:r>
      <w:r>
        <w:rPr>
          <w:rFonts w:hint="eastAsia"/>
          <w:sz w:val="24"/>
        </w:rPr>
        <w:t>元钱。一审法院广西壮族自治区钦州市中院认定，被告人杨光毅奸淫幼女，致人死亡，其行为构成强奸罪。犯罪动机极其卑劣，手段极其残忍，情节极其恶劣，后果极其严重，社会影响大，依法应从严惩处。虽其犯罪后自动投案，如实供述罪行，系自首。但根据其犯罪的事实、犯罪的性质、情节和对社会的危害程度，决定对其不予从轻处罚。</w:t>
      </w:r>
      <w:r>
        <w:rPr>
          <w:rFonts w:hint="eastAsia"/>
          <w:sz w:val="24"/>
        </w:rPr>
        <w:t>2019</w:t>
      </w:r>
      <w:r>
        <w:rPr>
          <w:rFonts w:hint="eastAsia"/>
          <w:sz w:val="24"/>
        </w:rPr>
        <w:t>年</w:t>
      </w:r>
      <w:r>
        <w:rPr>
          <w:rFonts w:hint="eastAsia"/>
          <w:sz w:val="24"/>
        </w:rPr>
        <w:t>7</w:t>
      </w:r>
      <w:r>
        <w:rPr>
          <w:rFonts w:hint="eastAsia"/>
          <w:sz w:val="24"/>
        </w:rPr>
        <w:t>月</w:t>
      </w:r>
      <w:r>
        <w:rPr>
          <w:rFonts w:hint="eastAsia"/>
          <w:sz w:val="24"/>
        </w:rPr>
        <w:t>12</w:t>
      </w:r>
      <w:r>
        <w:rPr>
          <w:rFonts w:hint="eastAsia"/>
          <w:sz w:val="24"/>
        </w:rPr>
        <w:t>日，一审法院以强奸罪判处杨光毅死刑，剥夺政治权利终身；责令退赔</w:t>
      </w:r>
      <w:r>
        <w:rPr>
          <w:rFonts w:hint="eastAsia"/>
          <w:sz w:val="24"/>
        </w:rPr>
        <w:t>32</w:t>
      </w:r>
      <w:r>
        <w:rPr>
          <w:rFonts w:hint="eastAsia"/>
          <w:sz w:val="24"/>
        </w:rPr>
        <w:t>元给被害人的法定代理人陈礼言。杨光毅不服一审判决提出上诉。</w:t>
      </w:r>
      <w:r>
        <w:rPr>
          <w:rFonts w:hint="eastAsia"/>
          <w:sz w:val="24"/>
        </w:rPr>
        <w:t>2020</w:t>
      </w:r>
      <w:r>
        <w:rPr>
          <w:rFonts w:hint="eastAsia"/>
          <w:sz w:val="24"/>
        </w:rPr>
        <w:t>年</w:t>
      </w:r>
      <w:r>
        <w:rPr>
          <w:rFonts w:hint="eastAsia"/>
          <w:sz w:val="24"/>
        </w:rPr>
        <w:t>3</w:t>
      </w:r>
      <w:r>
        <w:rPr>
          <w:rFonts w:hint="eastAsia"/>
          <w:sz w:val="24"/>
        </w:rPr>
        <w:t>月，广西壮族自治区高级人民法院二审撤销一审判决，改判杨光毅死刑，缓期两年执行，剥夺政治权利终身，并对其限制减刑。</w:t>
      </w:r>
    </w:p>
    <w:p w14:paraId="5AA8016A" w14:textId="77777777" w:rsidR="00B3142B" w:rsidRDefault="00A332B4">
      <w:pPr>
        <w:spacing w:line="360" w:lineRule="auto"/>
        <w:ind w:firstLineChars="200" w:firstLine="480"/>
        <w:rPr>
          <w:sz w:val="24"/>
        </w:rPr>
      </w:pPr>
      <w:r>
        <w:rPr>
          <w:rFonts w:hint="eastAsia"/>
          <w:sz w:val="24"/>
        </w:rPr>
        <w:t>2020</w:t>
      </w:r>
      <w:r>
        <w:rPr>
          <w:rFonts w:hint="eastAsia"/>
          <w:sz w:val="24"/>
        </w:rPr>
        <w:t>年</w:t>
      </w:r>
      <w:r>
        <w:rPr>
          <w:rFonts w:hint="eastAsia"/>
          <w:sz w:val="24"/>
        </w:rPr>
        <w:t>5</w:t>
      </w:r>
      <w:r>
        <w:rPr>
          <w:rFonts w:hint="eastAsia"/>
          <w:sz w:val="24"/>
        </w:rPr>
        <w:t>月，最高人民法院经研究决定，对广西壮族自治区高级人民法院二审终审的杨光毅强奸一案调卷审查。调卷审查期间，被害人母亲提出申诉。同年</w:t>
      </w:r>
      <w:r>
        <w:rPr>
          <w:rFonts w:hint="eastAsia"/>
          <w:sz w:val="24"/>
        </w:rPr>
        <w:t>11</w:t>
      </w:r>
      <w:r>
        <w:rPr>
          <w:rFonts w:hint="eastAsia"/>
          <w:sz w:val="24"/>
        </w:rPr>
        <w:t>月，最高人民法院审查决定，指令广西壮族自治区高级人民法院另行组成合议庭对该案进行再审。</w:t>
      </w:r>
    </w:p>
    <w:p w14:paraId="7A4B2B8D" w14:textId="7ADE3753" w:rsidR="00B3142B" w:rsidRDefault="00A332B4">
      <w:pPr>
        <w:spacing w:line="360" w:lineRule="auto"/>
        <w:ind w:firstLineChars="200" w:firstLine="480"/>
        <w:rPr>
          <w:sz w:val="24"/>
        </w:rPr>
      </w:pPr>
      <w:r>
        <w:rPr>
          <w:rFonts w:hint="eastAsia"/>
          <w:sz w:val="24"/>
        </w:rPr>
        <w:t>2020</w:t>
      </w:r>
      <w:r>
        <w:rPr>
          <w:rFonts w:hint="eastAsia"/>
          <w:sz w:val="24"/>
        </w:rPr>
        <w:t>年</w:t>
      </w:r>
      <w:r>
        <w:rPr>
          <w:rFonts w:hint="eastAsia"/>
          <w:sz w:val="24"/>
        </w:rPr>
        <w:t>12</w:t>
      </w:r>
      <w:r>
        <w:rPr>
          <w:rFonts w:hint="eastAsia"/>
          <w:sz w:val="24"/>
        </w:rPr>
        <w:t>月</w:t>
      </w:r>
      <w:r>
        <w:rPr>
          <w:rFonts w:hint="eastAsia"/>
          <w:sz w:val="24"/>
        </w:rPr>
        <w:t>28</w:t>
      </w:r>
      <w:r>
        <w:rPr>
          <w:rFonts w:hint="eastAsia"/>
          <w:sz w:val="24"/>
        </w:rPr>
        <w:t>日，广西壮族自治区高级人民法院对最高人民法院指令再审的原审被告人杨光毅强奸案进行公开宣判：撤销原二审判决，改判杨光毅死刑，剥夺政治权利终身，并依法报请最高人民法院核准。</w:t>
      </w:r>
    </w:p>
    <w:p w14:paraId="39FD5913" w14:textId="41499B29" w:rsidR="008F163D" w:rsidRDefault="008F163D">
      <w:pPr>
        <w:spacing w:line="360" w:lineRule="auto"/>
        <w:ind w:firstLineChars="200" w:firstLine="480"/>
        <w:rPr>
          <w:sz w:val="24"/>
        </w:rPr>
      </w:pPr>
      <w:r>
        <w:rPr>
          <w:rFonts w:hint="eastAsia"/>
          <w:sz w:val="24"/>
        </w:rPr>
        <w:t>问题：</w:t>
      </w:r>
    </w:p>
    <w:p w14:paraId="30D2BD94" w14:textId="77777777" w:rsidR="00B3142B" w:rsidRDefault="00A332B4">
      <w:pPr>
        <w:spacing w:line="360" w:lineRule="auto"/>
        <w:ind w:firstLineChars="200" w:firstLine="480"/>
        <w:rPr>
          <w:sz w:val="24"/>
        </w:rPr>
      </w:pPr>
      <w:r>
        <w:rPr>
          <w:rFonts w:hint="eastAsia"/>
          <w:sz w:val="24"/>
        </w:rPr>
        <w:t>依据我国刑事诉讼法有关规定，结合刑事诉讼基本理论，对本案进行深入分析。</w:t>
      </w:r>
    </w:p>
    <w:p w14:paraId="1FBFAC43" w14:textId="77777777" w:rsidR="00B3142B" w:rsidRDefault="00B3142B">
      <w:pPr>
        <w:spacing w:line="360" w:lineRule="auto"/>
        <w:ind w:firstLineChars="200" w:firstLine="480"/>
        <w:rPr>
          <w:sz w:val="24"/>
        </w:rPr>
      </w:pPr>
    </w:p>
    <w:p w14:paraId="1740437C" w14:textId="77777777" w:rsidR="00B3142B" w:rsidRDefault="00B3142B">
      <w:pPr>
        <w:spacing w:line="360" w:lineRule="auto"/>
        <w:ind w:firstLineChars="200" w:firstLine="480"/>
        <w:rPr>
          <w:sz w:val="24"/>
        </w:rPr>
      </w:pPr>
    </w:p>
    <w:sectPr w:rsidR="00B314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CACB" w14:textId="77777777" w:rsidR="00AD5DC4" w:rsidRDefault="00AD5DC4">
      <w:r>
        <w:separator/>
      </w:r>
    </w:p>
  </w:endnote>
  <w:endnote w:type="continuationSeparator" w:id="0">
    <w:p w14:paraId="1E2BDA33" w14:textId="77777777" w:rsidR="00AD5DC4" w:rsidRDefault="00AD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146162"/>
      <w:docPartObj>
        <w:docPartGallery w:val="Page Numbers (Bottom of Page)"/>
        <w:docPartUnique/>
      </w:docPartObj>
    </w:sdtPr>
    <w:sdtContent>
      <w:p w14:paraId="22D220BF" w14:textId="76C399C0" w:rsidR="00D1634E" w:rsidRDefault="00D1634E">
        <w:pPr>
          <w:pStyle w:val="a3"/>
          <w:jc w:val="center"/>
        </w:pPr>
        <w:r>
          <w:fldChar w:fldCharType="begin"/>
        </w:r>
        <w:r>
          <w:instrText>PAGE   \* MERGEFORMAT</w:instrText>
        </w:r>
        <w:r>
          <w:fldChar w:fldCharType="separate"/>
        </w:r>
        <w:r>
          <w:rPr>
            <w:lang w:val="zh-CN"/>
          </w:rPr>
          <w:t>2</w:t>
        </w:r>
        <w:r>
          <w:fldChar w:fldCharType="end"/>
        </w:r>
      </w:p>
    </w:sdtContent>
  </w:sdt>
  <w:p w14:paraId="1E4BB10F" w14:textId="20B03446" w:rsidR="00B3142B" w:rsidRDefault="00B3142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C7EF3" w14:textId="77777777" w:rsidR="00AD5DC4" w:rsidRDefault="00AD5DC4">
      <w:r>
        <w:separator/>
      </w:r>
    </w:p>
  </w:footnote>
  <w:footnote w:type="continuationSeparator" w:id="0">
    <w:p w14:paraId="38AC561F" w14:textId="77777777" w:rsidR="00AD5DC4" w:rsidRDefault="00AD5D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8EA0A32"/>
    <w:rsid w:val="008F163D"/>
    <w:rsid w:val="00A332B4"/>
    <w:rsid w:val="00AD5DC4"/>
    <w:rsid w:val="00B3142B"/>
    <w:rsid w:val="00D1634E"/>
    <w:rsid w:val="09790911"/>
    <w:rsid w:val="26BD514A"/>
    <w:rsid w:val="2A9E3B29"/>
    <w:rsid w:val="68EA0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EC0C76"/>
  <w15:docId w15:val="{8677D303-56A9-482C-846E-2B25E063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Hyperlink"/>
    <w:basedOn w:val="a0"/>
    <w:qFormat/>
    <w:rPr>
      <w:color w:val="0000FF"/>
      <w:u w:val="single"/>
    </w:rPr>
  </w:style>
  <w:style w:type="character" w:customStyle="1" w:styleId="a4">
    <w:name w:val="页脚 字符"/>
    <w:basedOn w:val="a0"/>
    <w:link w:val="a3"/>
    <w:uiPriority w:val="99"/>
    <w:rsid w:val="00D1634E"/>
    <w:rPr>
      <w:rFonts w:asciiTheme="minorHAnsi" w:eastAsiaTheme="minorEastAsia" w:hAnsiTheme="minorHAnsi" w:cstheme="min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baidu.com/item/%E7%8E%8B%E4%B9%A6%E9%87%91/6794574" TargetMode="External"/><Relationship Id="rId3" Type="http://schemas.openxmlformats.org/officeDocument/2006/relationships/settings" Target="settings.xml"/><Relationship Id="rId7" Type="http://schemas.openxmlformats.org/officeDocument/2006/relationships/hyperlink" Target="https://baike.baidu.com/item/%E7%8E%8B%E4%B9%A6%E9%87%91/679457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baike.baidu.com/item/%E7%8E%8B%E4%B9%A6%E9%87%91/679457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335</Words>
  <Characters>1913</Characters>
  <Application>Microsoft Office Word</Application>
  <DocSecurity>0</DocSecurity>
  <Lines>15</Lines>
  <Paragraphs>4</Paragraphs>
  <ScaleCrop>false</ScaleCrop>
  <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JoCKeR MaN</dc:creator>
  <cp:lastModifiedBy>Yang Sichun</cp:lastModifiedBy>
  <cp:revision>3</cp:revision>
  <dcterms:created xsi:type="dcterms:W3CDTF">2021-06-27T02:29:00Z</dcterms:created>
  <dcterms:modified xsi:type="dcterms:W3CDTF">2021-07-04T02:30:00Z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D8483752ACDB4B96A8D76126C7D0D6CF</vt:lpwstr>
  </property>
</Properties>
</file>