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Style w:val="5"/>
        </w:rPr>
      </w:pPr>
      <w:bookmarkStart w:id="0" w:name="_Toc454360960"/>
      <w:r>
        <w:rPr>
          <w:rStyle w:val="5"/>
          <w:rFonts w:hint="eastAsia"/>
        </w:rPr>
        <w:t>上海政法学院硕士学位研究生导师管理办法</w:t>
      </w:r>
      <w:bookmarkEnd w:id="0"/>
    </w:p>
    <w:p>
      <w:pPr>
        <w:jc w:val="center"/>
        <w:rPr>
          <w:rFonts w:ascii="仿宋_GB2312" w:eastAsia="仿宋_GB2312" w:cs="仿宋_GB2312"/>
          <w:color w:val="000000"/>
        </w:rPr>
      </w:pPr>
    </w:p>
    <w:p>
      <w:pPr>
        <w:jc w:val="center"/>
        <w:rPr>
          <w:rFonts w:hint="eastAsia" w:ascii="宋体" w:hAnsi="宋体" w:cs="宋体"/>
          <w:b/>
          <w:color w:val="000000"/>
          <w:sz w:val="28"/>
          <w:szCs w:val="28"/>
        </w:rPr>
      </w:pPr>
      <w:r>
        <w:rPr>
          <w:rFonts w:hint="eastAsia" w:ascii="宋体" w:hAnsi="宋体" w:cs="宋体"/>
          <w:b/>
          <w:color w:val="000000"/>
          <w:sz w:val="28"/>
          <w:szCs w:val="28"/>
        </w:rPr>
        <w:t>第一章  总则</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第一条  硕士研究生指导教师（以下简称硕士生导师）担负着培养硕士研究生的重任。为加强和完善我校硕士学位点建设，全面提高硕士生导师的综合素质，充分发挥硕士生导师在研究生培养中的主导作用，规范硕士生导师的选聘、管理与考核工作，保证我校研究生的培养质量，促进我校研究生教育健康发展，根据国务院学位委员会和教育部有关文件精神，结合我校实际情况，制定本办法。</w:t>
      </w:r>
    </w:p>
    <w:p>
      <w:pPr>
        <w:jc w:val="center"/>
        <w:rPr>
          <w:rFonts w:hint="eastAsia" w:ascii="宋体" w:hAnsi="宋体" w:cs="宋体"/>
          <w:b/>
          <w:color w:val="000000"/>
          <w:sz w:val="28"/>
          <w:szCs w:val="28"/>
        </w:rPr>
      </w:pPr>
      <w:r>
        <w:rPr>
          <w:rFonts w:hint="eastAsia" w:ascii="宋体" w:hAnsi="宋体" w:cs="宋体"/>
          <w:b/>
          <w:color w:val="000000"/>
          <w:sz w:val="28"/>
          <w:szCs w:val="28"/>
        </w:rPr>
        <w:t>第二章  硕士生导师任职条件</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第二条  硕士生导师任职应具备下列条件：</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（一）拥护党的基本路线，遵纪守法，热爱研究生教育事业，熟悉国家有关学位与研究生教育的政策法规，遵守学术道德规范，治学严谨，作风正派，能教书育人，为人师表；</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（二）身体健康，</w:t>
      </w:r>
      <w:r>
        <w:rPr>
          <w:rFonts w:hint="eastAsia" w:ascii="宋体" w:hAnsi="宋体" w:cs="宋体"/>
          <w:color w:val="FF0000"/>
          <w:kern w:val="0"/>
        </w:rPr>
        <w:t>具有高级专业技术职称</w:t>
      </w:r>
      <w:r>
        <w:rPr>
          <w:rFonts w:hint="eastAsia" w:ascii="宋体" w:hAnsi="宋体" w:cs="宋体"/>
          <w:kern w:val="0"/>
        </w:rPr>
        <w:t>，同等条件下，具有指导或协助指导硕士研究生工作经历者优先；</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（三）所从事研究工作的主要研究方向属于我校当年确定列入招收培养硕士研究生计划的学科、专业领域；</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（四）具有较高的学术造诣，熟悉本学科、专业科研工作的前沿情况和发展动态，能独立从事创造性的学术研究，具有在本学科、专业工作实践中寻求科研课题和解决实际问题的能力：</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1.近三年来，在国内外公开发行的学术刊物上发表5篇（含5篇）以上本学科科研学术论文（本人应是第一作者），其中至少3篇在核心期刊公开发表；</w:t>
      </w:r>
      <w:bookmarkStart w:id="1" w:name="_GoBack"/>
      <w:bookmarkEnd w:id="1"/>
      <w:r>
        <w:rPr>
          <w:rFonts w:hint="eastAsia" w:ascii="宋体" w:hAnsi="宋体" w:cs="宋体"/>
          <w:kern w:val="0"/>
        </w:rPr>
        <w:t>或有正式出版的与本专业有关的学术专著；或在核心期刊公开发表3篇本学科科研学术论文，同时参加由国家部委组织专家编写的并担任主编或第一副主编的已正式出版的本学科领域教材一部；或有经有关部门鉴定的产生较大经济效益或学术影响的科研成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2.原则上应作为课题第一负责人正在主持承担省部（市）级以上的与本学科相关的科研项目或课题；</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3.有明确并相对稳定的科研方向，并有相应的指导研究所需的科研经费。</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（五）有较丰富的教学经验，具有独立开设本专业硕士研究生主干课程的能力：</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1.具有与我校硕士学位点建设相关的学科、专业的本科教学经历，且近三年无教学事故；</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2.能够独立开设一门（含一门）以上本专业硕士研究生的主干课程；</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3.专职科研人员或在学术界有一定声望或在所在学科有一定影响的特殊人才，其本科教学经历可以适当放宽。</w:t>
      </w:r>
    </w:p>
    <w:p>
      <w:pPr>
        <w:jc w:val="center"/>
        <w:rPr>
          <w:rFonts w:hint="eastAsia" w:ascii="宋体" w:hAnsi="宋体" w:cs="宋体"/>
          <w:b/>
          <w:color w:val="000000"/>
          <w:sz w:val="28"/>
          <w:szCs w:val="28"/>
        </w:rPr>
      </w:pPr>
      <w:r>
        <w:rPr>
          <w:rFonts w:hint="eastAsia" w:ascii="宋体" w:hAnsi="宋体" w:cs="宋体"/>
          <w:b/>
          <w:color w:val="000000"/>
          <w:sz w:val="28"/>
          <w:szCs w:val="28"/>
        </w:rPr>
        <w:t>第三章  硕士生导师的选聘</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第三条   硕士生导师选聘（遴选和聘任）坚持公平、公正、公开的原则，明确硕士生导师的岗位和职责，充分调动硕士生导师的积极性，发挥硕士生导师在硕士生教育、教学中的重要作用，做到实事求是，择优聘任，严格考核，保证质量，充分体现硕士研究生培养工作的连续性。</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第四条   硕士生导师的选聘程序：</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（一）申请人填写《上海政法学院硕士研究生导师资格申报表》，并提交遴选条件所规定的材料；</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（二）学校研究生处将申请人的申报材料汇总并提交学校学位评定委员会审议、表决；</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（三）获得硕士生导师资格者，由校长聘任担任硕士生导师，聘期为三年。获聘的硕士生导师，根据本人科研工作，对照本学科专业培养方案中的研究方向申请招生名额。</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第五条   硕士生导师申报和审批工作每年进行一次，安排在上半年。个人申请表于当年4月底以前交至学校研究生处，过期不再受理。之前经选聘已被确定为硕士生导师的，其选聘程序从简，只需向学校研究生处提交选聘条件所规定的材料，交由学校学位评定委员会直接予以审核，通过后予以备案。</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第六条   申请硕士生导师选聘的人员年龄原则上不应超过58周岁。因学科建设和硕士研究生教育工作需要，符合《上海政法学院关于高级专家延长退休年龄的暂行规定（</w:t>
      </w:r>
      <w:r>
        <w:rPr>
          <w:rFonts w:hint="eastAsia" w:ascii="楷体_GB2312" w:hAnsi="宋体" w:eastAsia="楷体_GB2312" w:cs="宋体"/>
          <w:kern w:val="0"/>
        </w:rPr>
        <w:t>沪政院人字[2011]170号</w:t>
      </w:r>
      <w:r>
        <w:rPr>
          <w:rFonts w:hint="eastAsia" w:ascii="宋体" w:hAnsi="宋体" w:cs="宋体"/>
          <w:kern w:val="0"/>
        </w:rPr>
        <w:t>）》的教学、科研人员可参照本办法聘为硕士生导师。</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延聘或返聘的硕士生导师，原则上要承担硕士生的教学、科研、硕士学位论文指导等培养工作。具体指导任务由延聘或返聘的硕士生导师与本专业负责人及研究生处协商确定。</w:t>
      </w:r>
    </w:p>
    <w:p>
      <w:pPr>
        <w:jc w:val="center"/>
        <w:rPr>
          <w:rFonts w:hint="eastAsia" w:ascii="宋体" w:hAnsi="宋体" w:cs="宋体"/>
          <w:b/>
          <w:color w:val="000000"/>
          <w:sz w:val="28"/>
          <w:szCs w:val="28"/>
        </w:rPr>
      </w:pPr>
      <w:r>
        <w:rPr>
          <w:rFonts w:hint="eastAsia" w:ascii="宋体" w:hAnsi="宋体" w:cs="宋体"/>
          <w:b/>
          <w:color w:val="000000"/>
          <w:sz w:val="28"/>
          <w:szCs w:val="28"/>
        </w:rPr>
        <w:t>第四章  硕士生导师的职责</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第七条  硕士生导师应履行以下职责：</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（一）根据学校的安排参与硕士研究生招生考试的命题、阅卷、复试等有关工作；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（二）参与制定本专业硕士研究生的培养方案、教学计划、课程建设以及教学大纲；</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（三）承担硕士研究生的教学工作，制定本人所指导的硕士研究生的个人业务培养计划，定期指导、检查学生的课程学习、课题研究及培养方案规定的各项指标的执行情况；</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（四）协助研究生处做好硕士研究生的中期考核工作；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（五）指导并审定本人所指导的硕士生的学位论文写作计划，做好论文评阅、答辩工作，提出答辩与否的推荐意见；</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（六）贯彻党和国家的教育方针，关心硕士研究生的成长，定期与学生沟通，深入了解情况，引导硕士研究生树立严谨的治学态度和崇高的敬业精神；协助学校有关部门做好学生的管理工作；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（七）研究、总结硕士研究生教育和学位工作的规律和经验，提出改进意见和建议，完善培养措施和方法，保证硕士研究生教育和学位工作质量；</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（八）履行国家和学校规定的其他职责。</w:t>
      </w:r>
    </w:p>
    <w:p>
      <w:pPr>
        <w:jc w:val="center"/>
        <w:rPr>
          <w:rFonts w:hint="eastAsia" w:ascii="宋体" w:hAnsi="宋体" w:cs="宋体"/>
          <w:b/>
          <w:color w:val="000000"/>
          <w:sz w:val="28"/>
          <w:szCs w:val="28"/>
        </w:rPr>
      </w:pPr>
      <w:r>
        <w:rPr>
          <w:rFonts w:hint="eastAsia" w:ascii="宋体" w:hAnsi="宋体" w:cs="宋体"/>
          <w:b/>
          <w:color w:val="000000"/>
          <w:sz w:val="28"/>
          <w:szCs w:val="28"/>
        </w:rPr>
        <w:t>第五章  硕士生导师的管理、考核与培训</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第八条   硕士生导师指导研究生人数原则上每届不超过3人，硕士生导师确定后一般不予更换。若遇特殊情况，经本专业导师组商议，可适当放宽硕士生导师指导研究生的人数限制，报研究生处备案。</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第九条  硕士生导师的教学工作量按照与我校本科生教学工作量1：1.5的比例进行计算。导师每指导一名学生每月发放工作津贴100元。</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第十条  硕士生导师指导学生采取集体指导与个别指导相结合的工作方式，每学期开学、期中、期末各对学生进行一次集中指导，每月对每个学生的指导不少于一次。指导可采用接待、座谈、电话联系、网上咨询等多种形式进行，硕士生导师应做好指导工作记录。</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第十一条  硕士生导师指导研究生论文的盲检通过率应达到上海市学位办相关要求。</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第十二条  硕士生导师应积极致力于探索、研究硕士研究生课程体系化建设与教育教学方法的改革。有突出成绩或取得实效者，学校予以奖励。</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第十三条  研究生处负责对硕士生导师工作进行考核，每学年考核一次。考核采取导师自评、学生评议、研究生处考评相结合的方式进行。学校对工作业绩突出的硕士生导师给予表彰奖励。对考核不合格的硕士生导师，由本人在规定时间内予以整改，整改不合标准者，两年内不予聘任。</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第十四条  硕士生导师出现下列情况之一，暂停招生或酌情减少招生名额：</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（一）在每学年第一学期结束前对本专业硕士生导师进行的任职资格复查中，被确认不履行导师职责、难以保证培养质量者；</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（二）连续三年没有明确的相对稳定的研究方向，且没有足够的指导研究生所需的科研经费的；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（三）近三年来没有通过我校科研工作量考核的；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（四）近三年来未取得较高水平的科研成果、没有公开出版的著作或未在国内外刊物和专业学术会议上发表过学术论文的；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（五）没有足够的时间和精力指导硕士研究生的课程学习和科研论文工作的；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（六）不能胜任导师职责要求，拒绝或拖延学校下达的相关培养工作和任务，产生一定后果的；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（七）违反学校及国家有关法律法规、经校长办公会议研究认定不宜继续担任硕士生导师的。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第十五条  硕士生导师有下列情况之一需要取消资格的，由学校学位评定委员会审议、签署意见并核准：</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（一）被学校学位委员会解除聘任资格的；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（二）审核不合格的；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（三）不能履行实际指导硕士研究生职责持续一年（含一年）以上的；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（四）无正当理由拒绝履行硕士生导师职责的；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（五）严重违反法纪和学校规章制度，不能做到教书育人、为人师表的；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（六）有国家和学校规定的其他情况的。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第十六条  硕士生导师被取消资格后，应向本专业承接其工作的导师完整交接培养工作。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第十七条  硕士生导师因个人原因不愿继续履行职责的，可提出辞去该工作的请求，经学校学位评定委员会同意并批准后，办理培养工作移交手续。</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为全面提高硕士生导师的综合素质，研究生处定期对硕士生导师进行研究生基础教育教学方法和课程建设等方面的培训。</w:t>
      </w:r>
    </w:p>
    <w:p>
      <w:pPr>
        <w:jc w:val="center"/>
        <w:rPr>
          <w:rFonts w:hint="eastAsia" w:ascii="宋体" w:hAnsi="宋体" w:cs="宋体"/>
          <w:b/>
          <w:color w:val="000000"/>
          <w:sz w:val="28"/>
          <w:szCs w:val="28"/>
        </w:rPr>
      </w:pPr>
      <w:r>
        <w:rPr>
          <w:rFonts w:hint="eastAsia" w:ascii="宋体" w:hAnsi="宋体" w:cs="宋体"/>
          <w:b/>
          <w:color w:val="000000"/>
          <w:sz w:val="28"/>
          <w:szCs w:val="28"/>
        </w:rPr>
        <w:t>第六章  其他事项</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第十八条  硕士生导师的选聘应从有利于学科建设出发，吸收德才兼备的中青年教师，建立梯队结构合理的导师队伍。对于45岁以下高级专业技术职务人员，尤其是具有博士学位者应优先选聘。</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第十九条  本办法由学校研究生处负责解释，自2017年9月1日起执行。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925"/>
    <w:rsid w:val="00235639"/>
    <w:rsid w:val="006271C1"/>
    <w:rsid w:val="00A43925"/>
    <w:rsid w:val="7FD10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5"/>
    <w:qFormat/>
    <w:uiPriority w:val="99"/>
    <w:pPr>
      <w:spacing w:after="140"/>
      <w:jc w:val="center"/>
      <w:outlineLvl w:val="0"/>
    </w:pPr>
    <w:rPr>
      <w:rFonts w:ascii="Calibri Light" w:hAnsi="Calibri Light"/>
      <w:b/>
      <w:bCs/>
      <w:sz w:val="36"/>
      <w:szCs w:val="32"/>
    </w:rPr>
  </w:style>
  <w:style w:type="character" w:customStyle="1" w:styleId="5">
    <w:name w:val="标题 Char"/>
    <w:basedOn w:val="3"/>
    <w:link w:val="2"/>
    <w:qFormat/>
    <w:uiPriority w:val="99"/>
    <w:rPr>
      <w:rFonts w:ascii="Calibri Light" w:hAnsi="Calibri Light" w:eastAsia="宋体" w:cs="Times New Roman"/>
      <w:b/>
      <w:bCs/>
      <w:sz w:val="36"/>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498</Words>
  <Characters>2839</Characters>
  <Lines>23</Lines>
  <Paragraphs>6</Paragraphs>
  <TotalTime>1</TotalTime>
  <ScaleCrop>false</ScaleCrop>
  <LinksUpToDate>false</LinksUpToDate>
  <CharactersWithSpaces>3331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2017-07-05T03:00:00Z</dcterms:created>
  <dc:creator>黄丹丹</dc:creator>
  <cp:lastModifiedBy>LMZ</cp:lastModifiedBy>
  <dcterms:modified xsi:type="dcterms:W3CDTF">2019-09-23T05:19:55Z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