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华文中宋" w:hAnsi="华文中宋" w:eastAsia="华文中宋" w:cs="华文中宋"/>
          <w:sz w:val="36"/>
          <w:szCs w:val="36"/>
        </w:rPr>
      </w:pPr>
      <w:r>
        <w:rPr>
          <w:rFonts w:hint="eastAsia" w:ascii="华文中宋" w:hAnsi="华文中宋" w:eastAsia="华文中宋" w:cs="华文中宋"/>
          <w:sz w:val="36"/>
          <w:szCs w:val="36"/>
        </w:rPr>
        <w:t>2021年度法治建设与法学理论研究部级科研项目课题指引目录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华文中宋" w:hAnsi="华文中宋" w:eastAsia="华文中宋" w:cs="华文中宋"/>
          <w:b/>
          <w:bCs/>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　　一、习近平法治思想研究重点课题（申报方向）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1.习近平法治思想的核心要义研究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2.马克思主义法治理论中国化最新成果--习近平法治思想的理论创新研究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3.习近平法治思想对中华优秀传统法律文化传承与发展研究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4.习近平法治思想对推进国家治理体系和治理能力现代化的重大指导作用研究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5.习近平法治思想对推进涉外法治建设的重大指导作用研究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　　二、一般课题、青年课题、专项任务课题（申报方向）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1.加强和完善乡村振兴法治建设研究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2.共同富裕示范区的法治保障研究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3.新时代“枫桥经验”预防性法律制度的法理和立法建构研究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4.中央苏区民主法制建设的理论和实践问题研究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5.陕甘宁边区民主法制建设的理论和实践问题研究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6.解放区民主法制建设的理论和实践问题研究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7.全国行政执法协调监督工作体系建设研究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8.行政调解制度研究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9.行政复议规范化建设研究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10.行政执法体制改革研究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11.基层政府应急管理体系建设研究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12.互联网视听节目监管法律制度研究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13.新型金融诈骗犯罪研究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14.电信网络诈骗犯罪问题治理研究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15.县域“一站式”纠纷化解机制研究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16.社会治理法治化与矛盾纠纷源头治理研究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17.《民法典》视野下乡村治理的法治化路径抉择研究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18.人工智能知识产权保护理论与制度完善研究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19.数字经济背景下《反垄</w:t>
      </w:r>
      <w:bookmarkStart w:id="0" w:name="_GoBack"/>
      <w:bookmarkEnd w:id="0"/>
      <w:r>
        <w:rPr>
          <w:rFonts w:hint="eastAsia" w:ascii="仿宋" w:hAnsi="仿宋" w:eastAsia="仿宋" w:cs="仿宋"/>
          <w:sz w:val="24"/>
          <w:szCs w:val="24"/>
        </w:rPr>
        <w:t>断法》理论与实践路径研究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20.我国海域涉历史性权利案件的梳理及法理研究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21.RCEP中的数字经济规则及其争端解决机制研究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22.完善我国涉外执法司法体系建设研究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23.关于国内法与国际法关系问题研究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24.实现碳达峰、碳中和目标的法治保障研究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25.新时代普法教育的针对性和有效性研究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26.公证的基本理论研究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Arial">
    <w:panose1 w:val="020B0604020202090204"/>
    <w:charset w:val="00"/>
    <w:family w:val="auto"/>
    <w:pitch w:val="default"/>
    <w:sig w:usb0="E0000AFF" w:usb1="00007843" w:usb2="00000001" w:usb3="00000000" w:csb0="400001BF" w:csb1="DFF7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FE98D2"/>
    <w:rsid w:val="7DFE98D2"/>
    <w:rsid w:val="F7FAC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Office_3.8.1.6116_F1E327BC-269C-435d-A152-05C5408002CA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2021-08-10T15:50:00Z</dcterms:created>
  <dc:creator>shan</dc:creator>
  <cp:lastModifiedBy>shan</cp:lastModifiedBy>
  <dcterms:modified xsi:type="dcterms:W3CDTF">2021-08-10T15:51:35Z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ies>
</file>