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AA6F" w14:textId="77777777" w:rsidR="00B07A5B" w:rsidRDefault="0030628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上海政法学院</w:t>
      </w:r>
      <w:bookmarkStart w:id="0" w:name="OLE_LINK10"/>
      <w:r>
        <w:rPr>
          <w:rFonts w:ascii="黑体" w:eastAsia="黑体" w:hAnsi="黑体" w:hint="eastAsia"/>
          <w:sz w:val="32"/>
          <w:szCs w:val="32"/>
        </w:rPr>
        <w:t>校园</w:t>
      </w:r>
      <w:bookmarkStart w:id="1" w:name="OLE_LINK1"/>
      <w:r>
        <w:rPr>
          <w:rFonts w:ascii="黑体" w:eastAsia="黑体" w:hAnsi="黑体" w:hint="eastAsia"/>
          <w:sz w:val="32"/>
          <w:szCs w:val="32"/>
        </w:rPr>
        <w:t>电动自行车充电桩服务</w:t>
      </w:r>
      <w:bookmarkEnd w:id="0"/>
      <w:r>
        <w:rPr>
          <w:rFonts w:ascii="黑体" w:eastAsia="黑体" w:hAnsi="黑体" w:hint="eastAsia"/>
          <w:sz w:val="32"/>
          <w:szCs w:val="32"/>
        </w:rPr>
        <w:t>项目</w:t>
      </w:r>
      <w:bookmarkEnd w:id="1"/>
    </w:p>
    <w:p w14:paraId="7DEAE124" w14:textId="77777777" w:rsidR="00B07A5B" w:rsidRDefault="0030628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招标需求</w:t>
      </w:r>
    </w:p>
    <w:p w14:paraId="36CC140C" w14:textId="77777777" w:rsidR="00B07A5B" w:rsidRDefault="00B07A5B">
      <w:pPr>
        <w:rPr>
          <w:rFonts w:ascii="黑体" w:eastAsia="黑体" w:hAnsi="黑体"/>
          <w:sz w:val="32"/>
          <w:szCs w:val="32"/>
        </w:rPr>
      </w:pPr>
    </w:p>
    <w:p w14:paraId="4E29CE79" w14:textId="77777777" w:rsidR="00B07A5B" w:rsidRDefault="0030628C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2" w:name="OLE_LINK3"/>
      <w:r>
        <w:rPr>
          <w:rFonts w:ascii="仿宋" w:eastAsia="仿宋" w:hAnsi="仿宋"/>
          <w:sz w:val="28"/>
          <w:szCs w:val="28"/>
        </w:rPr>
        <w:t>为进一步规范校园电动自行车充电管理，消除安全隐患，满足师生安全、便捷充电需求，提升校园服务保障水平，学校</w:t>
      </w:r>
      <w:r>
        <w:rPr>
          <w:rFonts w:ascii="仿宋" w:eastAsia="仿宋" w:hAnsi="仿宋" w:hint="eastAsia"/>
          <w:sz w:val="28"/>
          <w:szCs w:val="28"/>
        </w:rPr>
        <w:t>拟招标电动自行车充电桩服务，具体需求如下：</w:t>
      </w:r>
    </w:p>
    <w:bookmarkEnd w:id="2"/>
    <w:p w14:paraId="6377B948" w14:textId="77777777" w:rsidR="00B07A5B" w:rsidRDefault="0030628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一、设置位置和数量：</w:t>
      </w:r>
    </w:p>
    <w:p w14:paraId="34E2E80D" w14:textId="77777777" w:rsidR="00B07A5B" w:rsidRDefault="0030628C">
      <w:pPr>
        <w:ind w:firstLine="55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行政楼，第一学生餐厅，学生公寓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号楼、</w:t>
      </w:r>
      <w:r>
        <w:rPr>
          <w:rFonts w:ascii="仿宋" w:eastAsia="仿宋" w:hAnsi="仿宋" w:hint="eastAsia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号楼、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号楼、</w:t>
      </w:r>
      <w:r>
        <w:rPr>
          <w:rFonts w:ascii="仿宋" w:eastAsia="仿宋" w:hAnsi="仿宋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号楼、</w:t>
      </w:r>
      <w:r>
        <w:rPr>
          <w:rFonts w:ascii="仿宋" w:eastAsia="仿宋" w:hAnsi="仿宋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号楼，经管学院办公楼，</w:t>
      </w:r>
      <w:r>
        <w:rPr>
          <w:rFonts w:ascii="仿宋" w:eastAsia="仿宋" w:hAnsi="仿宋"/>
          <w:sz w:val="28"/>
          <w:szCs w:val="28"/>
        </w:rPr>
        <w:t>A3</w:t>
      </w:r>
      <w:r>
        <w:rPr>
          <w:rFonts w:ascii="仿宋" w:eastAsia="仿宋" w:hAnsi="仿宋" w:hint="eastAsia"/>
          <w:sz w:val="28"/>
          <w:szCs w:val="28"/>
        </w:rPr>
        <w:t>和</w:t>
      </w:r>
      <w:r>
        <w:rPr>
          <w:rFonts w:ascii="仿宋" w:eastAsia="仿宋" w:hAnsi="仿宋"/>
          <w:sz w:val="28"/>
          <w:szCs w:val="28"/>
        </w:rPr>
        <w:t>B4</w:t>
      </w:r>
      <w:r>
        <w:rPr>
          <w:rFonts w:ascii="仿宋" w:eastAsia="仿宋" w:hAnsi="仿宋" w:hint="eastAsia"/>
          <w:sz w:val="28"/>
          <w:szCs w:val="28"/>
        </w:rPr>
        <w:t>附近，共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处，共计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个充电口。</w:t>
      </w:r>
    </w:p>
    <w:p w14:paraId="6706C744" w14:textId="77777777" w:rsidR="00B07A5B" w:rsidRDefault="0030628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二、充电桩充电收费模式：</w:t>
      </w:r>
    </w:p>
    <w:p w14:paraId="7FED0A5E" w14:textId="77777777" w:rsidR="00B07A5B" w:rsidRDefault="0030628C">
      <w:pPr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手机扫码注册支付或刷卡支付等其他方式。</w:t>
      </w:r>
    </w:p>
    <w:p w14:paraId="3E199192" w14:textId="77777777" w:rsidR="00B07A5B" w:rsidRDefault="0030628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三、现场条件：</w:t>
      </w:r>
    </w:p>
    <w:p w14:paraId="43B3BB93" w14:textId="77777777" w:rsidR="00B07A5B" w:rsidRDefault="0030628C">
      <w:pPr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安装电动自行车充电桩的电源已配置至现场。</w:t>
      </w:r>
    </w:p>
    <w:p w14:paraId="612FC0F4" w14:textId="77777777" w:rsidR="00B07A5B" w:rsidRDefault="0030628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四、服务合作期限：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年，合同一年一签。</w:t>
      </w:r>
    </w:p>
    <w:p w14:paraId="6FCFD12D" w14:textId="77777777" w:rsidR="00B07A5B" w:rsidRDefault="0030628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五、服务合作模式：</w:t>
      </w:r>
    </w:p>
    <w:p w14:paraId="000A4695" w14:textId="77777777" w:rsidR="00B07A5B" w:rsidRDefault="0030628C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设置充电桩的投资费用全部由中标单位负责投资，采取收取充电服务费的模式进行合作</w:t>
      </w:r>
      <w:r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每月定期向校方结算电费。</w:t>
      </w:r>
    </w:p>
    <w:p w14:paraId="254271DC" w14:textId="77777777" w:rsidR="00B07A5B" w:rsidRDefault="0030628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六、设置充电桩的技术参数及要求</w:t>
      </w:r>
    </w:p>
    <w:p w14:paraId="560E82D3" w14:textId="77777777" w:rsidR="00B07A5B" w:rsidRDefault="0030628C">
      <w:pPr>
        <w:spacing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符合国家现有对电动自行车室外充电桩设置的相关技术参数及要求。</w:t>
      </w:r>
      <w:r>
        <w:rPr>
          <w:rFonts w:ascii="仿宋" w:eastAsia="仿宋" w:hAnsi="仿宋" w:hint="eastAsia"/>
          <w:sz w:val="28"/>
          <w:szCs w:val="28"/>
        </w:rPr>
        <w:t>电动自行车充电设施安装须符合国标标准</w:t>
      </w:r>
      <w:r>
        <w:rPr>
          <w:rFonts w:ascii="仿宋" w:eastAsia="仿宋" w:hAnsi="仿宋" w:hint="eastAsia"/>
          <w:sz w:val="28"/>
          <w:szCs w:val="28"/>
        </w:rPr>
        <w:t xml:space="preserve">GB/T 42236.1-2022 </w:t>
      </w:r>
      <w:r>
        <w:rPr>
          <w:rFonts w:ascii="仿宋" w:eastAsia="仿宋" w:hAnsi="仿宋" w:hint="eastAsia"/>
          <w:sz w:val="28"/>
          <w:szCs w:val="28"/>
        </w:rPr>
        <w:t>电动自行车集中充电设施。</w:t>
      </w:r>
    </w:p>
    <w:p w14:paraId="697CC964" w14:textId="77777777" w:rsidR="00B07A5B" w:rsidRDefault="0030628C">
      <w:pPr>
        <w:spacing w:afterLines="50" w:after="156"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）电压：输入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输出：单相</w:t>
      </w:r>
      <w:r>
        <w:rPr>
          <w:rFonts w:ascii="仿宋" w:eastAsia="仿宋" w:hAnsi="仿宋" w:hint="eastAsia"/>
          <w:sz w:val="28"/>
          <w:szCs w:val="28"/>
        </w:rPr>
        <w:t xml:space="preserve"> AC220V 50HZ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346FE28" w14:textId="77777777" w:rsidR="00B07A5B" w:rsidRDefault="0030628C">
      <w:pPr>
        <w:spacing w:afterLines="50" w:after="156"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）充电设施应具备充满自动断电、定时断电、过载保护、短路保护、漏电保护、充电故障自动断电、充电故障报警等功能</w:t>
      </w:r>
      <w:r>
        <w:rPr>
          <w:rFonts w:ascii="仿宋" w:eastAsia="仿宋" w:hAnsi="仿宋" w:hint="eastAsia"/>
          <w:sz w:val="28"/>
          <w:szCs w:val="28"/>
        </w:rPr>
        <w:t>;</w:t>
      </w:r>
    </w:p>
    <w:p w14:paraId="4DD7C595" w14:textId="77777777" w:rsidR="00B07A5B" w:rsidRDefault="0030628C">
      <w:pPr>
        <w:spacing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）自身安全性：随时对输入和输出电压进行检测控制；</w:t>
      </w:r>
    </w:p>
    <w:p w14:paraId="2ECD8BA7" w14:textId="77777777" w:rsidR="00B07A5B" w:rsidRDefault="0030628C">
      <w:pPr>
        <w:spacing w:afterLines="50" w:after="156" w:line="400" w:lineRule="exact"/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）智能充电站在平时不充电及待机情况下，插座处于断电绝缘状态；</w:t>
      </w:r>
    </w:p>
    <w:p w14:paraId="1E734A01" w14:textId="77777777" w:rsidR="00B07A5B" w:rsidRDefault="0030628C">
      <w:pPr>
        <w:spacing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）充满自停：电动车充满电后系统识别出电池已属于饱和状态时自动断电，确保电池防止过充，达到保护电池使用的效果；</w:t>
      </w:r>
    </w:p>
    <w:p w14:paraId="47EAD504" w14:textId="77777777" w:rsidR="00B07A5B" w:rsidRDefault="0030628C">
      <w:pPr>
        <w:spacing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自动断电：充电过程中用户拔掉插头，设备识别到无荷载即自动断电，确保全程安全供电；</w:t>
      </w:r>
    </w:p>
    <w:p w14:paraId="16FACD54" w14:textId="77777777" w:rsidR="00B07A5B" w:rsidRDefault="0030628C">
      <w:pPr>
        <w:spacing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设备需支持主流的微信或支付宝等支付方式；</w:t>
      </w:r>
    </w:p>
    <w:p w14:paraId="2EA3BEF2" w14:textId="77777777" w:rsidR="00B07A5B" w:rsidRDefault="0030628C">
      <w:pPr>
        <w:spacing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）充满自动断电：自动断电，停止供电，停止计费。有效避免过充带来电池爆炸，元器件发热起火等故障，无需依赖充电器自身配置；</w:t>
      </w:r>
    </w:p>
    <w:p w14:paraId="5AE122ED" w14:textId="77777777" w:rsidR="00B07A5B" w:rsidRDefault="0030628C">
      <w:pPr>
        <w:spacing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）防止超负荷电器用电：系统自动识别负载功率，如果用电功率超过电动车充电功率，则系统自动停止供电。（如果用电功率低于最小功率时系统识别不供电）</w:t>
      </w:r>
      <w:r>
        <w:rPr>
          <w:rFonts w:ascii="仿宋" w:eastAsia="仿宋" w:hAnsi="仿宋" w:hint="eastAsia"/>
          <w:sz w:val="28"/>
          <w:szCs w:val="28"/>
        </w:rPr>
        <w:t>;</w:t>
      </w:r>
    </w:p>
    <w:p w14:paraId="604D4423" w14:textId="77777777" w:rsidR="00B07A5B" w:rsidRDefault="0030628C">
      <w:pPr>
        <w:spacing w:afterLines="50" w:after="156"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）充电对电池的影响：设备使用正常供电方式，对电池没有影响；</w:t>
      </w:r>
    </w:p>
    <w:p w14:paraId="63BAB1AD" w14:textId="77777777" w:rsidR="00B07A5B" w:rsidRDefault="0030628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七、投标单位要求</w:t>
      </w:r>
    </w:p>
    <w:p w14:paraId="44A8A872" w14:textId="77777777" w:rsidR="00B07A5B" w:rsidRDefault="0030628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具有独立企业法人资格及相应的经营范围（提供营业执照复印件）；</w:t>
      </w:r>
    </w:p>
    <w:p w14:paraId="0C3F1DF5" w14:textId="77777777" w:rsidR="00B07A5B" w:rsidRDefault="0030628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近</w:t>
      </w:r>
      <w:r>
        <w:rPr>
          <w:rFonts w:ascii="仿宋" w:eastAsia="仿宋" w:hAnsi="仿宋" w:hint="eastAsia"/>
          <w:sz w:val="28"/>
          <w:szCs w:val="28"/>
        </w:rPr>
        <w:t xml:space="preserve"> 3 </w:t>
      </w:r>
      <w:r>
        <w:rPr>
          <w:rFonts w:ascii="仿宋" w:eastAsia="仿宋" w:hAnsi="仿宋" w:hint="eastAsia"/>
          <w:sz w:val="28"/>
          <w:szCs w:val="28"/>
        </w:rPr>
        <w:t>年承接过同类充电桩项目（提交合同复印件）。</w:t>
      </w:r>
    </w:p>
    <w:p w14:paraId="3379BF9C" w14:textId="77777777" w:rsidR="00B07A5B" w:rsidRDefault="0030628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八、报价方式：</w:t>
      </w:r>
    </w:p>
    <w:p w14:paraId="6C6CF25A" w14:textId="77777777" w:rsidR="00B07A5B" w:rsidRDefault="0030628C">
      <w:pPr>
        <w:ind w:firstLineChars="196" w:firstLine="549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以充电服务管理费单价进行报价，按照“</w:t>
      </w:r>
      <w:r>
        <w:rPr>
          <w:rFonts w:ascii="仿宋" w:eastAsia="仿宋" w:hAnsi="仿宋" w:hint="eastAsia"/>
          <w:sz w:val="28"/>
          <w:szCs w:val="28"/>
        </w:rPr>
        <w:t>X</w:t>
      </w:r>
      <w:r>
        <w:rPr>
          <w:rFonts w:ascii="仿宋" w:eastAsia="仿宋" w:hAnsi="仿宋" w:hint="eastAsia"/>
          <w:sz w:val="28"/>
          <w:szCs w:val="28"/>
        </w:rPr>
        <w:t>小时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元”报价，单价中含电费（</w:t>
      </w:r>
      <w:bookmarkStart w:id="3" w:name="OLE_LINK2"/>
      <w:r>
        <w:rPr>
          <w:rFonts w:ascii="仿宋" w:eastAsia="仿宋" w:hAnsi="仿宋" w:hint="eastAsia"/>
          <w:sz w:val="28"/>
          <w:szCs w:val="28"/>
        </w:rPr>
        <w:t>现电价</w:t>
      </w:r>
      <w:r>
        <w:rPr>
          <w:rFonts w:ascii="仿宋" w:eastAsia="仿宋" w:hAnsi="仿宋"/>
          <w:sz w:val="28"/>
          <w:szCs w:val="28"/>
        </w:rPr>
        <w:t>0.636</w:t>
      </w:r>
      <w:r>
        <w:rPr>
          <w:rFonts w:ascii="仿宋" w:eastAsia="仿宋" w:hAnsi="仿宋"/>
          <w:sz w:val="28"/>
          <w:szCs w:val="28"/>
        </w:rPr>
        <w:t>元</w:t>
      </w:r>
      <w:r>
        <w:rPr>
          <w:rFonts w:ascii="仿宋" w:eastAsia="仿宋" w:hAnsi="仿宋"/>
          <w:sz w:val="28"/>
          <w:szCs w:val="28"/>
        </w:rPr>
        <w:t xml:space="preserve"> /kWh</w:t>
      </w:r>
      <w:r>
        <w:rPr>
          <w:rFonts w:ascii="仿宋" w:eastAsia="仿宋" w:hAnsi="仿宋" w:hint="eastAsia"/>
          <w:sz w:val="28"/>
          <w:szCs w:val="28"/>
        </w:rPr>
        <w:t>，</w:t>
      </w:r>
      <w:bookmarkEnd w:id="3"/>
      <w:r>
        <w:rPr>
          <w:rFonts w:ascii="仿宋" w:eastAsia="仿宋" w:hAnsi="仿宋"/>
          <w:sz w:val="28"/>
          <w:szCs w:val="28"/>
        </w:rPr>
        <w:t>国家电价调整时同步调整</w:t>
      </w:r>
      <w:r>
        <w:rPr>
          <w:rFonts w:ascii="仿宋" w:eastAsia="仿宋" w:hAnsi="仿宋" w:hint="eastAsia"/>
          <w:sz w:val="28"/>
          <w:szCs w:val="28"/>
        </w:rPr>
        <w:t>）、管理费和日常维护费等所</w:t>
      </w:r>
      <w:r>
        <w:rPr>
          <w:rFonts w:ascii="仿宋" w:eastAsia="仿宋" w:hAnsi="仿宋" w:hint="eastAsia"/>
          <w:sz w:val="28"/>
          <w:szCs w:val="28"/>
        </w:rPr>
        <w:t>有服务及管理费用。</w:t>
      </w:r>
    </w:p>
    <w:p w14:paraId="2A9A694C" w14:textId="77777777" w:rsidR="00B07A5B" w:rsidRDefault="0030628C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九、服务要求</w:t>
      </w:r>
    </w:p>
    <w:p w14:paraId="00C6532B" w14:textId="77777777" w:rsidR="00B07A5B" w:rsidRDefault="0030628C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中标单位提供符合室外充电的技术参数及要求的充电桩，并负责产品运输，安装、调试及投入使用的对接，确保安装后投入正常使用；</w:t>
      </w:r>
    </w:p>
    <w:p w14:paraId="537141D5" w14:textId="77777777" w:rsidR="00B07A5B" w:rsidRDefault="0030628C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2.</w:t>
      </w:r>
      <w:r>
        <w:rPr>
          <w:rFonts w:ascii="仿宋" w:eastAsia="仿宋" w:hAnsi="仿宋" w:hint="eastAsia"/>
          <w:sz w:val="28"/>
          <w:szCs w:val="28"/>
        </w:rPr>
        <w:t>中标单位应保证其提供设备的使用安全性，并对因设备本身原因引发的安全事故负全部责任；</w:t>
      </w:r>
    </w:p>
    <w:p w14:paraId="3AF75E79" w14:textId="77777777" w:rsidR="00B07A5B" w:rsidRDefault="0030628C">
      <w:pPr>
        <w:widowControl/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服务合作期限内的充电桩的维护、管理、更换、更新等工作，所发生费用全部由中标单位负责；</w:t>
      </w:r>
    </w:p>
    <w:p w14:paraId="5C0C07F6" w14:textId="77777777" w:rsidR="00B07A5B" w:rsidRDefault="0030628C">
      <w:pPr>
        <w:widowControl/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消防设施：每个充电桩点位车棚配置悬挂式干粉灭火装置，设计间距要符合消防相关规定要求，每间隔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悬挂一组</w:t>
      </w:r>
      <w:r>
        <w:rPr>
          <w:rFonts w:ascii="仿宋" w:eastAsia="仿宋" w:hAnsi="仿宋" w:hint="eastAsia"/>
          <w:sz w:val="28"/>
          <w:szCs w:val="28"/>
        </w:rPr>
        <w:t>4KG</w:t>
      </w:r>
      <w:r>
        <w:rPr>
          <w:rFonts w:ascii="仿宋" w:eastAsia="仿宋" w:hAnsi="仿宋" w:hint="eastAsia"/>
          <w:sz w:val="28"/>
          <w:szCs w:val="28"/>
        </w:rPr>
        <w:t>以上的悬挂式干粉灭火装置。灭火器及消防器具的提供、安装、更换的</w:t>
      </w:r>
      <w:r>
        <w:rPr>
          <w:rFonts w:ascii="仿宋" w:eastAsia="仿宋" w:hAnsi="仿宋" w:hint="eastAsia"/>
          <w:sz w:val="28"/>
          <w:szCs w:val="28"/>
        </w:rPr>
        <w:t>费用由中标人自行承担。</w:t>
      </w:r>
    </w:p>
    <w:p w14:paraId="3EF021F2" w14:textId="77777777" w:rsidR="00B07A5B" w:rsidRDefault="0030628C">
      <w:pPr>
        <w:widowControl/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中标单位提供学校公务电动自行车免费充电服务（限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辆内，日后如有增加另行协商）。</w:t>
      </w:r>
    </w:p>
    <w:p w14:paraId="40AE0513" w14:textId="77777777" w:rsidR="00B07A5B" w:rsidRDefault="0030628C">
      <w:pPr>
        <w:widowControl/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>
        <w:rPr>
          <w:rFonts w:ascii="仿宋" w:eastAsia="仿宋" w:hAnsi="仿宋" w:hint="eastAsia"/>
          <w:sz w:val="28"/>
          <w:szCs w:val="28"/>
        </w:rPr>
        <w:t>中标方提供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×</w:t>
      </w:r>
      <w:r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小时技术支持及上门服务，每个充电桩公示安全提示、报修电话、使用说明、收费标准，公示方式明显、清晰、牢固，接到报修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小时内响应，</w:t>
      </w:r>
      <w:r>
        <w:rPr>
          <w:rFonts w:ascii="仿宋" w:eastAsia="仿宋" w:hAnsi="仿宋" w:hint="eastAsia"/>
          <w:sz w:val="28"/>
          <w:szCs w:val="28"/>
        </w:rPr>
        <w:t>24</w:t>
      </w:r>
      <w:r>
        <w:rPr>
          <w:rFonts w:ascii="仿宋" w:eastAsia="仿宋" w:hAnsi="仿宋" w:hint="eastAsia"/>
          <w:sz w:val="28"/>
          <w:szCs w:val="28"/>
        </w:rPr>
        <w:t>小时内解决问题。</w:t>
      </w:r>
      <w:bookmarkStart w:id="4" w:name="_GoBack"/>
      <w:bookmarkEnd w:id="4"/>
    </w:p>
    <w:p w14:paraId="6F059319" w14:textId="77777777" w:rsidR="00B07A5B" w:rsidRDefault="0030628C">
      <w:pPr>
        <w:widowControl/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7.</w:t>
      </w:r>
      <w:r>
        <w:rPr>
          <w:rFonts w:ascii="仿宋" w:eastAsia="仿宋" w:hAnsi="仿宋" w:hint="eastAsia"/>
          <w:sz w:val="28"/>
          <w:szCs w:val="28"/>
        </w:rPr>
        <w:t>中标方在运输、施工、设备运营中产生的安全生产事故、消防事故、人身伤亡、行政处罚等，均由中标方承担相应的法律及经济责任，包括损失赔偿在内的事故处理的一切费用、工程的恢复费用、处罚费用等。造成人身财产损失的，中标方还应承担一切法律及</w:t>
      </w:r>
      <w:r>
        <w:rPr>
          <w:rFonts w:ascii="仿宋" w:eastAsia="仿宋" w:hAnsi="仿宋" w:hint="eastAsia"/>
          <w:sz w:val="28"/>
          <w:szCs w:val="28"/>
        </w:rPr>
        <w:t>赔偿责任。</w:t>
      </w:r>
    </w:p>
    <w:p w14:paraId="576290FF" w14:textId="77777777" w:rsidR="00B07A5B" w:rsidRDefault="0030628C">
      <w:pPr>
        <w:widowControl/>
        <w:ind w:firstLine="57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8.</w:t>
      </w:r>
      <w:r>
        <w:rPr>
          <w:rFonts w:ascii="仿宋" w:eastAsia="仿宋" w:hAnsi="仿宋" w:hint="eastAsia"/>
          <w:sz w:val="28"/>
          <w:szCs w:val="28"/>
        </w:rPr>
        <w:t>服务期满或被校方终止合作协议的，中标方在接到校方通知之日起</w:t>
      </w:r>
      <w:r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日内拆除全部设备，场地恢复原样，费用由中标方全部承担。到期不拆除的，校方有权自行处理充电桩及相关设备设施，费用由中标方承担。</w:t>
      </w:r>
    </w:p>
    <w:p w14:paraId="6CBAA8FB" w14:textId="77777777" w:rsidR="00B07A5B" w:rsidRDefault="00B07A5B">
      <w:pPr>
        <w:widowControl/>
        <w:jc w:val="left"/>
        <w:rPr>
          <w:rFonts w:ascii="仿宋" w:eastAsia="仿宋" w:hAnsi="仿宋"/>
          <w:b/>
          <w:bCs/>
          <w:sz w:val="28"/>
          <w:szCs w:val="28"/>
        </w:rPr>
      </w:pPr>
    </w:p>
    <w:sectPr w:rsidR="00B07A5B">
      <w:pgSz w:w="11906" w:h="16838"/>
      <w:pgMar w:top="1440" w:right="1247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5D2E" w14:textId="77777777" w:rsidR="0030628C" w:rsidRDefault="0030628C" w:rsidP="00AA1672">
      <w:r>
        <w:separator/>
      </w:r>
    </w:p>
  </w:endnote>
  <w:endnote w:type="continuationSeparator" w:id="0">
    <w:p w14:paraId="4D5F0217" w14:textId="77777777" w:rsidR="0030628C" w:rsidRDefault="0030628C" w:rsidP="00AA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A2717" w14:textId="77777777" w:rsidR="0030628C" w:rsidRDefault="0030628C" w:rsidP="00AA1672">
      <w:r>
        <w:separator/>
      </w:r>
    </w:p>
  </w:footnote>
  <w:footnote w:type="continuationSeparator" w:id="0">
    <w:p w14:paraId="7612E0D1" w14:textId="77777777" w:rsidR="0030628C" w:rsidRDefault="0030628C" w:rsidP="00AA1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FA"/>
    <w:rsid w:val="00015B68"/>
    <w:rsid w:val="00046A95"/>
    <w:rsid w:val="00055D8E"/>
    <w:rsid w:val="00074DC9"/>
    <w:rsid w:val="0009242A"/>
    <w:rsid w:val="000C0FD1"/>
    <w:rsid w:val="000F0D14"/>
    <w:rsid w:val="000F6FD6"/>
    <w:rsid w:val="00124287"/>
    <w:rsid w:val="001305CE"/>
    <w:rsid w:val="001324E0"/>
    <w:rsid w:val="001508CB"/>
    <w:rsid w:val="00182F98"/>
    <w:rsid w:val="001D0420"/>
    <w:rsid w:val="002272D5"/>
    <w:rsid w:val="00281243"/>
    <w:rsid w:val="00294D31"/>
    <w:rsid w:val="002B0F51"/>
    <w:rsid w:val="002D738D"/>
    <w:rsid w:val="0030628C"/>
    <w:rsid w:val="003224D1"/>
    <w:rsid w:val="00355D10"/>
    <w:rsid w:val="003C3818"/>
    <w:rsid w:val="003D0339"/>
    <w:rsid w:val="003D4E6A"/>
    <w:rsid w:val="003E0C7F"/>
    <w:rsid w:val="003F4828"/>
    <w:rsid w:val="00400592"/>
    <w:rsid w:val="004304CC"/>
    <w:rsid w:val="004458B5"/>
    <w:rsid w:val="00493B7B"/>
    <w:rsid w:val="004A12EE"/>
    <w:rsid w:val="004A1833"/>
    <w:rsid w:val="004C294A"/>
    <w:rsid w:val="004F1E5C"/>
    <w:rsid w:val="0053538F"/>
    <w:rsid w:val="00535D94"/>
    <w:rsid w:val="0056144E"/>
    <w:rsid w:val="00567C4C"/>
    <w:rsid w:val="005B1DC5"/>
    <w:rsid w:val="005D4E88"/>
    <w:rsid w:val="005E7CBB"/>
    <w:rsid w:val="00631B3D"/>
    <w:rsid w:val="006659AE"/>
    <w:rsid w:val="00675250"/>
    <w:rsid w:val="0068118A"/>
    <w:rsid w:val="006A1562"/>
    <w:rsid w:val="006D3AC7"/>
    <w:rsid w:val="006E1006"/>
    <w:rsid w:val="00736BE6"/>
    <w:rsid w:val="00751D52"/>
    <w:rsid w:val="00762E2C"/>
    <w:rsid w:val="00777B5B"/>
    <w:rsid w:val="00793FB5"/>
    <w:rsid w:val="007A3894"/>
    <w:rsid w:val="007A5F4C"/>
    <w:rsid w:val="007E688B"/>
    <w:rsid w:val="007F5CA6"/>
    <w:rsid w:val="00816A1B"/>
    <w:rsid w:val="00820E56"/>
    <w:rsid w:val="00834EC2"/>
    <w:rsid w:val="008479D7"/>
    <w:rsid w:val="00850BDF"/>
    <w:rsid w:val="008512F5"/>
    <w:rsid w:val="008666A7"/>
    <w:rsid w:val="00886579"/>
    <w:rsid w:val="008B0D59"/>
    <w:rsid w:val="008B59A4"/>
    <w:rsid w:val="008E58F7"/>
    <w:rsid w:val="008E69B3"/>
    <w:rsid w:val="00924043"/>
    <w:rsid w:val="009962FA"/>
    <w:rsid w:val="00A05A19"/>
    <w:rsid w:val="00A06D1F"/>
    <w:rsid w:val="00A150DE"/>
    <w:rsid w:val="00A165B9"/>
    <w:rsid w:val="00A4685C"/>
    <w:rsid w:val="00A51B2F"/>
    <w:rsid w:val="00A61E84"/>
    <w:rsid w:val="00A61FA7"/>
    <w:rsid w:val="00A8101F"/>
    <w:rsid w:val="00A85AF5"/>
    <w:rsid w:val="00AA1672"/>
    <w:rsid w:val="00AD7358"/>
    <w:rsid w:val="00AE5BCB"/>
    <w:rsid w:val="00B07758"/>
    <w:rsid w:val="00B07A5B"/>
    <w:rsid w:val="00B33EAC"/>
    <w:rsid w:val="00B52D9E"/>
    <w:rsid w:val="00B607D1"/>
    <w:rsid w:val="00B77025"/>
    <w:rsid w:val="00B7790D"/>
    <w:rsid w:val="00B82657"/>
    <w:rsid w:val="00BA72B5"/>
    <w:rsid w:val="00BE4C5C"/>
    <w:rsid w:val="00BF1B6C"/>
    <w:rsid w:val="00C2763F"/>
    <w:rsid w:val="00C428F6"/>
    <w:rsid w:val="00C46B9E"/>
    <w:rsid w:val="00C81980"/>
    <w:rsid w:val="00C82C0D"/>
    <w:rsid w:val="00C91C8E"/>
    <w:rsid w:val="00CB4C12"/>
    <w:rsid w:val="00CE5660"/>
    <w:rsid w:val="00D059AA"/>
    <w:rsid w:val="00D336A4"/>
    <w:rsid w:val="00D3745B"/>
    <w:rsid w:val="00DC2056"/>
    <w:rsid w:val="00E33033"/>
    <w:rsid w:val="00E40C9A"/>
    <w:rsid w:val="00F34DC8"/>
    <w:rsid w:val="00F63B51"/>
    <w:rsid w:val="00F84F81"/>
    <w:rsid w:val="613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1E091EE-AB8C-49DC-A28C-2C16C354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Normal (Web)"/>
    <w:basedOn w:val="a"/>
    <w:unhideWhenUsed/>
    <w:qFormat/>
    <w:pPr>
      <w:spacing w:beforeAutospacing="1" w:afterAutospacing="1"/>
      <w:jc w:val="left"/>
    </w:pPr>
    <w:rPr>
      <w:rFonts w:ascii="Calibri" w:eastAsia="宋体" w:hAnsi="Calibri"/>
      <w:kern w:val="0"/>
      <w:sz w:val="24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HTML0">
    <w:name w:val="HTML 预设格式 字符"/>
    <w:link w:val="HTML"/>
    <w:uiPriority w:val="99"/>
    <w:locked/>
    <w:rPr>
      <w:rFonts w:ascii="宋体" w:eastAsia="宋体" w:hAnsi="宋体" w:cs="Times New Roman"/>
      <w:kern w:val="0"/>
      <w:sz w:val="24"/>
      <w:szCs w:val="24"/>
    </w:rPr>
  </w:style>
  <w:style w:type="paragraph" w:customStyle="1" w:styleId="1">
    <w:name w:val="列出段落1"/>
    <w:basedOn w:val="a"/>
    <w:uiPriority w:val="99"/>
    <w:pPr>
      <w:ind w:firstLineChars="200" w:firstLine="420"/>
    </w:pPr>
    <w:rPr>
      <w:rFonts w:ascii="Calibri" w:eastAsia="宋体" w:hAnsi="Calibri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1385</Characters>
  <Application>Microsoft Office Word</Application>
  <DocSecurity>0</DocSecurity>
  <Lines>11</Lines>
  <Paragraphs>3</Paragraphs>
  <ScaleCrop>false</ScaleCrop>
  <Company>Microsoft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上海政法学院校园增设充电桩项目招标需求</dc:title>
  <dc:creator>潘 高荣</dc:creator>
  <cp:lastModifiedBy>潘彤璐</cp:lastModifiedBy>
  <cp:revision>2</cp:revision>
  <dcterms:created xsi:type="dcterms:W3CDTF">2026-03-23T02:34:00Z</dcterms:created>
  <dcterms:modified xsi:type="dcterms:W3CDTF">2026-03-23T02:34:00Z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eyJoZGlkIjoiODIxMTg3NDgxZDAzOGFiNzM4Y2I4OWJjYmRjZjI3MmYiLCJ1c2VySWQiOiIxNjU3NDgyNTYzIn0=</vt:lpwstr>
  </property>
  <property fmtid="{D5CDD505-2E9C-101B-9397-08002B2CF9AE}" pid="3" name="KSOProductBuildVer">
    <vt:lpwstr>2052-12.1.0.25225</vt:lpwstr>
  </property>
  <property fmtid="{D5CDD505-2E9C-101B-9397-08002B2CF9AE}" pid="4" name="ICV">
    <vt:lpwstr>E28CDC9083AD407E91F03ED10AF3AEF5_12</vt:lpwstr>
  </property>
</Properties>
</file>