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D438" w14:textId="77777777" w:rsidR="00670F5A" w:rsidRDefault="00670F5A" w:rsidP="00670F5A">
      <w:pPr>
        <w:jc w:val="center"/>
        <w:rPr>
          <w:rFonts w:eastAsia="黑体" w:hint="eastAsia"/>
          <w:b/>
          <w:color w:val="000000"/>
          <w:sz w:val="36"/>
        </w:rPr>
      </w:pPr>
      <w:r>
        <w:rPr>
          <w:rFonts w:eastAsia="黑体" w:hint="eastAsia"/>
          <w:b/>
          <w:color w:val="000000"/>
          <w:sz w:val="36"/>
        </w:rPr>
        <w:t>中国</w:t>
      </w:r>
      <w:r>
        <w:rPr>
          <w:rFonts w:eastAsia="黑体" w:hint="eastAsia"/>
          <w:b/>
          <w:color w:val="000000"/>
          <w:sz w:val="36"/>
        </w:rPr>
        <w:t>-</w:t>
      </w:r>
      <w:r>
        <w:rPr>
          <w:rFonts w:eastAsia="黑体" w:hint="eastAsia"/>
          <w:b/>
          <w:color w:val="000000"/>
          <w:sz w:val="36"/>
        </w:rPr>
        <w:t>上合司法培训</w:t>
      </w:r>
      <w:proofErr w:type="gramStart"/>
      <w:r>
        <w:rPr>
          <w:rFonts w:eastAsia="黑体" w:hint="eastAsia"/>
          <w:b/>
          <w:color w:val="000000"/>
          <w:sz w:val="36"/>
        </w:rPr>
        <w:t>基地布草洗涤</w:t>
      </w:r>
      <w:proofErr w:type="gramEnd"/>
      <w:r>
        <w:rPr>
          <w:rFonts w:eastAsia="黑体" w:hint="eastAsia"/>
          <w:b/>
          <w:color w:val="000000"/>
          <w:sz w:val="36"/>
        </w:rPr>
        <w:t>服务项目</w:t>
      </w:r>
    </w:p>
    <w:p w14:paraId="5B8EEE63" w14:textId="7D482CF6" w:rsidR="00670F5A" w:rsidRDefault="00414529" w:rsidP="00670F5A">
      <w:pPr>
        <w:pStyle w:val="2"/>
        <w:jc w:val="center"/>
        <w:rPr>
          <w:rFonts w:hint="eastAsia"/>
        </w:rPr>
      </w:pPr>
      <w:r>
        <w:rPr>
          <w:rFonts w:eastAsia="黑体" w:hint="eastAsia"/>
          <w:b/>
          <w:color w:val="000000"/>
          <w:sz w:val="36"/>
        </w:rPr>
        <w:t>招标需求</w:t>
      </w:r>
    </w:p>
    <w:p w14:paraId="56D876C3" w14:textId="19D355CA" w:rsidR="00670F5A" w:rsidRPr="00670F5A" w:rsidRDefault="00670F5A" w:rsidP="00670F5A">
      <w:pPr>
        <w:pStyle w:val="2"/>
        <w:rPr>
          <w:rFonts w:ascii="黑体" w:eastAsia="黑体" w:hAnsi="黑体"/>
          <w:color w:val="auto"/>
          <w:sz w:val="32"/>
          <w:szCs w:val="32"/>
        </w:rPr>
      </w:pPr>
      <w:r w:rsidRPr="00670F5A">
        <w:rPr>
          <w:rFonts w:ascii="黑体" w:eastAsia="黑体" w:hAnsi="黑体" w:hint="eastAsia"/>
          <w:color w:val="auto"/>
          <w:sz w:val="32"/>
          <w:szCs w:val="32"/>
        </w:rPr>
        <w:t>一、项目概况</w:t>
      </w:r>
    </w:p>
    <w:p w14:paraId="49510176" w14:textId="77777777" w:rsidR="00670F5A" w:rsidRPr="00670F5A" w:rsidRDefault="00670F5A" w:rsidP="00670F5A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670F5A">
        <w:rPr>
          <w:rFonts w:ascii="仿宋" w:eastAsia="仿宋" w:hAnsi="仿宋" w:hint="eastAsia"/>
          <w:bCs/>
          <w:sz w:val="32"/>
          <w:szCs w:val="32"/>
        </w:rPr>
        <w:t>中国—上海合作组织国际司法交流合作培训基地位于上海市松江区佘山镇</w:t>
      </w:r>
      <w:proofErr w:type="gramStart"/>
      <w:r w:rsidRPr="00670F5A">
        <w:rPr>
          <w:rFonts w:ascii="仿宋" w:eastAsia="仿宋" w:hAnsi="仿宋" w:hint="eastAsia"/>
          <w:bCs/>
          <w:sz w:val="32"/>
          <w:szCs w:val="32"/>
        </w:rPr>
        <w:t>泗陈公路</w:t>
      </w:r>
      <w:proofErr w:type="gramEnd"/>
      <w:r w:rsidRPr="00670F5A">
        <w:rPr>
          <w:rFonts w:ascii="仿宋" w:eastAsia="仿宋" w:hAnsi="仿宋" w:hint="eastAsia"/>
          <w:bCs/>
          <w:sz w:val="32"/>
          <w:szCs w:val="32"/>
        </w:rPr>
        <w:t>5488号，共计客房267间、会议室11个和餐厅2个，其客房布草、会议室椅套、餐厅台布等需要由专业的公司提供洗涤服务。</w:t>
      </w:r>
    </w:p>
    <w:p w14:paraId="43B1F7EA" w14:textId="77777777" w:rsidR="00670F5A" w:rsidRPr="008E2F96" w:rsidRDefault="00670F5A" w:rsidP="00670F5A">
      <w:pPr>
        <w:spacing w:line="360" w:lineRule="auto"/>
        <w:ind w:left="840" w:hangingChars="350" w:hanging="840"/>
        <w:rPr>
          <w:rFonts w:ascii="宋体" w:hAnsi="宋体" w:hint="eastAsia"/>
          <w:sz w:val="24"/>
        </w:rPr>
      </w:pPr>
    </w:p>
    <w:p w14:paraId="1D80A301" w14:textId="77777777" w:rsidR="00670F5A" w:rsidRPr="00670F5A" w:rsidRDefault="00670F5A" w:rsidP="00670F5A">
      <w:pPr>
        <w:pStyle w:val="2"/>
        <w:rPr>
          <w:rFonts w:ascii="黑体" w:eastAsia="黑体" w:hAnsi="黑体"/>
          <w:color w:val="auto"/>
          <w:sz w:val="32"/>
          <w:szCs w:val="32"/>
        </w:rPr>
      </w:pPr>
      <w:r w:rsidRPr="00670F5A">
        <w:rPr>
          <w:rFonts w:ascii="黑体" w:eastAsia="黑体" w:hAnsi="黑体" w:hint="eastAsia"/>
          <w:color w:val="auto"/>
          <w:sz w:val="32"/>
          <w:szCs w:val="32"/>
        </w:rPr>
        <w:t>二、采购范围</w:t>
      </w:r>
    </w:p>
    <w:tbl>
      <w:tblPr>
        <w:tblW w:w="82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300"/>
        <w:gridCol w:w="3870"/>
        <w:gridCol w:w="1280"/>
        <w:gridCol w:w="1100"/>
      </w:tblGrid>
      <w:tr w:rsidR="00670F5A" w14:paraId="199DEA3A" w14:textId="77777777" w:rsidTr="002370A4">
        <w:trPr>
          <w:trHeight w:val="375"/>
        </w:trPr>
        <w:tc>
          <w:tcPr>
            <w:tcW w:w="720" w:type="dxa"/>
            <w:noWrap/>
            <w:vAlign w:val="center"/>
          </w:tcPr>
          <w:p w14:paraId="019A93A8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00" w:type="dxa"/>
            <w:noWrap/>
            <w:vAlign w:val="center"/>
          </w:tcPr>
          <w:p w14:paraId="221F5047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物品名称</w:t>
            </w:r>
          </w:p>
        </w:tc>
        <w:tc>
          <w:tcPr>
            <w:tcW w:w="3870" w:type="dxa"/>
            <w:noWrap/>
            <w:vAlign w:val="center"/>
          </w:tcPr>
          <w:p w14:paraId="265768C5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280" w:type="dxa"/>
            <w:noWrap/>
            <w:vAlign w:val="center"/>
          </w:tcPr>
          <w:p w14:paraId="025B1CA8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预计数量</w:t>
            </w:r>
          </w:p>
        </w:tc>
        <w:tc>
          <w:tcPr>
            <w:tcW w:w="1100" w:type="dxa"/>
            <w:noWrap/>
            <w:vAlign w:val="center"/>
          </w:tcPr>
          <w:p w14:paraId="7C671502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 w:rsidR="00670F5A" w14:paraId="34EF1D7B" w14:textId="77777777" w:rsidTr="002370A4">
        <w:trPr>
          <w:trHeight w:val="375"/>
        </w:trPr>
        <w:tc>
          <w:tcPr>
            <w:tcW w:w="720" w:type="dxa"/>
            <w:vMerge w:val="restart"/>
            <w:noWrap/>
            <w:vAlign w:val="center"/>
          </w:tcPr>
          <w:p w14:paraId="5A2F62A6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0" w:type="dxa"/>
            <w:vMerge w:val="restart"/>
            <w:noWrap/>
            <w:vAlign w:val="center"/>
          </w:tcPr>
          <w:p w14:paraId="66E86141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床单</w:t>
            </w:r>
          </w:p>
        </w:tc>
        <w:tc>
          <w:tcPr>
            <w:tcW w:w="3870" w:type="dxa"/>
            <w:noWrap/>
            <w:vAlign w:val="center"/>
          </w:tcPr>
          <w:p w14:paraId="7BE7EA7A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2.1*2.7M</w:t>
            </w:r>
          </w:p>
        </w:tc>
        <w:tc>
          <w:tcPr>
            <w:tcW w:w="1280" w:type="dxa"/>
            <w:vMerge w:val="restart"/>
            <w:noWrap/>
            <w:vAlign w:val="center"/>
          </w:tcPr>
          <w:p w14:paraId="0B1B51CB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9000</w:t>
            </w:r>
          </w:p>
        </w:tc>
        <w:tc>
          <w:tcPr>
            <w:tcW w:w="1100" w:type="dxa"/>
            <w:vMerge w:val="restart"/>
            <w:noWrap/>
            <w:vAlign w:val="center"/>
          </w:tcPr>
          <w:p w14:paraId="321D9BCF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</w:tr>
      <w:tr w:rsidR="00670F5A" w14:paraId="4EDEC516" w14:textId="77777777" w:rsidTr="002370A4">
        <w:trPr>
          <w:trHeight w:val="375"/>
        </w:trPr>
        <w:tc>
          <w:tcPr>
            <w:tcW w:w="720" w:type="dxa"/>
            <w:vMerge/>
            <w:vAlign w:val="center"/>
          </w:tcPr>
          <w:p w14:paraId="544AC3E2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349AAE3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0" w:type="dxa"/>
            <w:noWrap/>
            <w:vAlign w:val="center"/>
          </w:tcPr>
          <w:p w14:paraId="4C2DB4FC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2.4*2.7M</w:t>
            </w:r>
          </w:p>
        </w:tc>
        <w:tc>
          <w:tcPr>
            <w:tcW w:w="1280" w:type="dxa"/>
            <w:vMerge/>
            <w:vAlign w:val="center"/>
          </w:tcPr>
          <w:p w14:paraId="1084FE51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591D29F0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0F5A" w14:paraId="1C665DFA" w14:textId="77777777" w:rsidTr="002370A4">
        <w:trPr>
          <w:trHeight w:val="375"/>
        </w:trPr>
        <w:tc>
          <w:tcPr>
            <w:tcW w:w="720" w:type="dxa"/>
            <w:vMerge/>
            <w:vAlign w:val="center"/>
          </w:tcPr>
          <w:p w14:paraId="533BC238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3696C765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0" w:type="dxa"/>
            <w:noWrap/>
            <w:vAlign w:val="center"/>
          </w:tcPr>
          <w:p w14:paraId="516C3A7E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2.8*2.7M</w:t>
            </w:r>
          </w:p>
        </w:tc>
        <w:tc>
          <w:tcPr>
            <w:tcW w:w="1280" w:type="dxa"/>
            <w:vMerge/>
            <w:vAlign w:val="center"/>
          </w:tcPr>
          <w:p w14:paraId="400CD495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474425AE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0F5A" w14:paraId="5BEEC72D" w14:textId="77777777" w:rsidTr="002370A4">
        <w:trPr>
          <w:trHeight w:val="375"/>
        </w:trPr>
        <w:tc>
          <w:tcPr>
            <w:tcW w:w="720" w:type="dxa"/>
            <w:vMerge w:val="restart"/>
            <w:noWrap/>
            <w:vAlign w:val="center"/>
          </w:tcPr>
          <w:p w14:paraId="1E300A87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0" w:type="dxa"/>
            <w:vMerge w:val="restart"/>
            <w:noWrap/>
            <w:vAlign w:val="center"/>
          </w:tcPr>
          <w:p w14:paraId="34109431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被套</w:t>
            </w:r>
          </w:p>
        </w:tc>
        <w:tc>
          <w:tcPr>
            <w:tcW w:w="3870" w:type="dxa"/>
            <w:noWrap/>
            <w:vAlign w:val="center"/>
          </w:tcPr>
          <w:p w14:paraId="7B11E9A6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1.9*2.5M</w:t>
            </w:r>
          </w:p>
        </w:tc>
        <w:tc>
          <w:tcPr>
            <w:tcW w:w="1280" w:type="dxa"/>
            <w:vMerge w:val="restart"/>
            <w:noWrap/>
            <w:vAlign w:val="center"/>
          </w:tcPr>
          <w:p w14:paraId="793D7AF0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9000</w:t>
            </w:r>
          </w:p>
        </w:tc>
        <w:tc>
          <w:tcPr>
            <w:tcW w:w="1100" w:type="dxa"/>
            <w:vMerge w:val="restart"/>
            <w:noWrap/>
            <w:vAlign w:val="center"/>
          </w:tcPr>
          <w:p w14:paraId="46A25048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</w:tr>
      <w:tr w:rsidR="00670F5A" w14:paraId="67E943E4" w14:textId="77777777" w:rsidTr="002370A4">
        <w:trPr>
          <w:trHeight w:val="375"/>
        </w:trPr>
        <w:tc>
          <w:tcPr>
            <w:tcW w:w="720" w:type="dxa"/>
            <w:vMerge/>
            <w:vAlign w:val="center"/>
          </w:tcPr>
          <w:p w14:paraId="725BEE33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BCE0719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0" w:type="dxa"/>
            <w:noWrap/>
            <w:vAlign w:val="center"/>
          </w:tcPr>
          <w:p w14:paraId="39F32B90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2.2*2.5M</w:t>
            </w:r>
          </w:p>
        </w:tc>
        <w:tc>
          <w:tcPr>
            <w:tcW w:w="1280" w:type="dxa"/>
            <w:vMerge/>
            <w:vAlign w:val="center"/>
          </w:tcPr>
          <w:p w14:paraId="40DB1937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30632E05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0F5A" w14:paraId="28E27767" w14:textId="77777777" w:rsidTr="002370A4">
        <w:trPr>
          <w:trHeight w:val="375"/>
        </w:trPr>
        <w:tc>
          <w:tcPr>
            <w:tcW w:w="720" w:type="dxa"/>
            <w:vMerge/>
            <w:vAlign w:val="center"/>
          </w:tcPr>
          <w:p w14:paraId="7ADE6601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0FC2EF2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0" w:type="dxa"/>
            <w:noWrap/>
            <w:vAlign w:val="center"/>
          </w:tcPr>
          <w:p w14:paraId="25A1DA0D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2.6*2.5M</w:t>
            </w:r>
          </w:p>
        </w:tc>
        <w:tc>
          <w:tcPr>
            <w:tcW w:w="1280" w:type="dxa"/>
            <w:vMerge/>
            <w:vAlign w:val="center"/>
          </w:tcPr>
          <w:p w14:paraId="4D36D9EC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4C530B39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0F5A" w14:paraId="4B0769D9" w14:textId="77777777" w:rsidTr="002370A4">
        <w:trPr>
          <w:trHeight w:val="375"/>
        </w:trPr>
        <w:tc>
          <w:tcPr>
            <w:tcW w:w="720" w:type="dxa"/>
            <w:noWrap/>
            <w:vAlign w:val="center"/>
          </w:tcPr>
          <w:p w14:paraId="130B8143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0" w:type="dxa"/>
            <w:noWrap/>
            <w:vAlign w:val="center"/>
          </w:tcPr>
          <w:p w14:paraId="3B6AAED2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枕套</w:t>
            </w:r>
          </w:p>
        </w:tc>
        <w:tc>
          <w:tcPr>
            <w:tcW w:w="3870" w:type="dxa"/>
            <w:noWrap/>
            <w:vAlign w:val="center"/>
          </w:tcPr>
          <w:p w14:paraId="06C19312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60*90cm</w:t>
            </w:r>
          </w:p>
        </w:tc>
        <w:tc>
          <w:tcPr>
            <w:tcW w:w="1280" w:type="dxa"/>
            <w:noWrap/>
            <w:vAlign w:val="center"/>
          </w:tcPr>
          <w:p w14:paraId="4B33D8C7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10800</w:t>
            </w:r>
          </w:p>
        </w:tc>
        <w:tc>
          <w:tcPr>
            <w:tcW w:w="1100" w:type="dxa"/>
            <w:noWrap/>
            <w:vAlign w:val="center"/>
          </w:tcPr>
          <w:p w14:paraId="1F102FD3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</w:tr>
      <w:tr w:rsidR="00670F5A" w14:paraId="103D6C18" w14:textId="77777777" w:rsidTr="002370A4">
        <w:trPr>
          <w:trHeight w:val="375"/>
        </w:trPr>
        <w:tc>
          <w:tcPr>
            <w:tcW w:w="720" w:type="dxa"/>
            <w:noWrap/>
            <w:vAlign w:val="center"/>
          </w:tcPr>
          <w:p w14:paraId="76748C82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00" w:type="dxa"/>
            <w:noWrap/>
            <w:vAlign w:val="center"/>
          </w:tcPr>
          <w:p w14:paraId="703F5FE5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毛巾</w:t>
            </w:r>
          </w:p>
        </w:tc>
        <w:tc>
          <w:tcPr>
            <w:tcW w:w="3870" w:type="dxa"/>
            <w:noWrap/>
            <w:vAlign w:val="center"/>
          </w:tcPr>
          <w:p w14:paraId="4A4EBA05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40*80cm</w:t>
            </w:r>
          </w:p>
        </w:tc>
        <w:tc>
          <w:tcPr>
            <w:tcW w:w="1280" w:type="dxa"/>
            <w:noWrap/>
            <w:vAlign w:val="center"/>
          </w:tcPr>
          <w:p w14:paraId="494325F6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9000</w:t>
            </w:r>
          </w:p>
        </w:tc>
        <w:tc>
          <w:tcPr>
            <w:tcW w:w="1100" w:type="dxa"/>
            <w:noWrap/>
            <w:vAlign w:val="center"/>
          </w:tcPr>
          <w:p w14:paraId="30142788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</w:tr>
      <w:tr w:rsidR="00670F5A" w14:paraId="77F2C071" w14:textId="77777777" w:rsidTr="002370A4">
        <w:trPr>
          <w:trHeight w:val="375"/>
        </w:trPr>
        <w:tc>
          <w:tcPr>
            <w:tcW w:w="720" w:type="dxa"/>
            <w:noWrap/>
            <w:vAlign w:val="center"/>
          </w:tcPr>
          <w:p w14:paraId="1F688679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0" w:type="dxa"/>
            <w:noWrap/>
            <w:vAlign w:val="center"/>
          </w:tcPr>
          <w:p w14:paraId="07FB9AD0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浴巾</w:t>
            </w:r>
          </w:p>
        </w:tc>
        <w:tc>
          <w:tcPr>
            <w:tcW w:w="3870" w:type="dxa"/>
            <w:noWrap/>
            <w:vAlign w:val="center"/>
          </w:tcPr>
          <w:p w14:paraId="5A6EE2A5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80*145cm</w:t>
            </w:r>
          </w:p>
        </w:tc>
        <w:tc>
          <w:tcPr>
            <w:tcW w:w="1280" w:type="dxa"/>
            <w:noWrap/>
            <w:vAlign w:val="center"/>
          </w:tcPr>
          <w:p w14:paraId="6AF9BFE9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3600</w:t>
            </w:r>
          </w:p>
        </w:tc>
        <w:tc>
          <w:tcPr>
            <w:tcW w:w="1100" w:type="dxa"/>
            <w:noWrap/>
            <w:vAlign w:val="center"/>
          </w:tcPr>
          <w:p w14:paraId="0A444409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</w:tr>
      <w:tr w:rsidR="00670F5A" w14:paraId="174CB905" w14:textId="77777777" w:rsidTr="002370A4">
        <w:trPr>
          <w:trHeight w:val="375"/>
        </w:trPr>
        <w:tc>
          <w:tcPr>
            <w:tcW w:w="720" w:type="dxa"/>
            <w:noWrap/>
            <w:vAlign w:val="center"/>
          </w:tcPr>
          <w:p w14:paraId="36CDB194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00" w:type="dxa"/>
            <w:noWrap/>
            <w:vAlign w:val="center"/>
          </w:tcPr>
          <w:p w14:paraId="0C223E6E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脚巾</w:t>
            </w:r>
            <w:proofErr w:type="gramEnd"/>
          </w:p>
        </w:tc>
        <w:tc>
          <w:tcPr>
            <w:tcW w:w="3870" w:type="dxa"/>
            <w:noWrap/>
            <w:vAlign w:val="center"/>
          </w:tcPr>
          <w:p w14:paraId="18C1B643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50*80cm</w:t>
            </w:r>
          </w:p>
        </w:tc>
        <w:tc>
          <w:tcPr>
            <w:tcW w:w="1280" w:type="dxa"/>
            <w:noWrap/>
            <w:vAlign w:val="center"/>
          </w:tcPr>
          <w:p w14:paraId="5A79F9EF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7200</w:t>
            </w:r>
          </w:p>
        </w:tc>
        <w:tc>
          <w:tcPr>
            <w:tcW w:w="1100" w:type="dxa"/>
            <w:noWrap/>
            <w:vAlign w:val="center"/>
          </w:tcPr>
          <w:p w14:paraId="14763E9D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</w:tr>
      <w:tr w:rsidR="00670F5A" w14:paraId="25FC85CC" w14:textId="77777777" w:rsidTr="002370A4">
        <w:trPr>
          <w:trHeight w:val="375"/>
        </w:trPr>
        <w:tc>
          <w:tcPr>
            <w:tcW w:w="720" w:type="dxa"/>
            <w:noWrap/>
            <w:vAlign w:val="center"/>
          </w:tcPr>
          <w:p w14:paraId="7562C031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00" w:type="dxa"/>
            <w:noWrap/>
            <w:vAlign w:val="center"/>
          </w:tcPr>
          <w:p w14:paraId="68740DA9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方巾</w:t>
            </w:r>
          </w:p>
        </w:tc>
        <w:tc>
          <w:tcPr>
            <w:tcW w:w="3870" w:type="dxa"/>
            <w:noWrap/>
            <w:vAlign w:val="center"/>
          </w:tcPr>
          <w:p w14:paraId="473D01F5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32*32cm</w:t>
            </w:r>
          </w:p>
        </w:tc>
        <w:tc>
          <w:tcPr>
            <w:tcW w:w="1280" w:type="dxa"/>
            <w:noWrap/>
            <w:vAlign w:val="center"/>
          </w:tcPr>
          <w:p w14:paraId="0A80ED9F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5400</w:t>
            </w:r>
          </w:p>
        </w:tc>
        <w:tc>
          <w:tcPr>
            <w:tcW w:w="1100" w:type="dxa"/>
            <w:noWrap/>
            <w:vAlign w:val="center"/>
          </w:tcPr>
          <w:p w14:paraId="0F28A988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</w:tr>
      <w:tr w:rsidR="00670F5A" w14:paraId="60D5A79D" w14:textId="77777777" w:rsidTr="002370A4">
        <w:trPr>
          <w:trHeight w:val="375"/>
        </w:trPr>
        <w:tc>
          <w:tcPr>
            <w:tcW w:w="720" w:type="dxa"/>
            <w:noWrap/>
            <w:vAlign w:val="center"/>
          </w:tcPr>
          <w:p w14:paraId="63A5B035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00" w:type="dxa"/>
            <w:noWrap/>
            <w:vAlign w:val="center"/>
          </w:tcPr>
          <w:p w14:paraId="6665DDEF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浴衣</w:t>
            </w:r>
          </w:p>
        </w:tc>
        <w:tc>
          <w:tcPr>
            <w:tcW w:w="3870" w:type="dxa"/>
            <w:noWrap/>
            <w:vAlign w:val="center"/>
          </w:tcPr>
          <w:p w14:paraId="6CFFFD40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长115cm</w:t>
            </w:r>
          </w:p>
        </w:tc>
        <w:tc>
          <w:tcPr>
            <w:tcW w:w="1280" w:type="dxa"/>
            <w:noWrap/>
            <w:vAlign w:val="center"/>
          </w:tcPr>
          <w:p w14:paraId="33A381E1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1650</w:t>
            </w:r>
          </w:p>
        </w:tc>
        <w:tc>
          <w:tcPr>
            <w:tcW w:w="1100" w:type="dxa"/>
            <w:noWrap/>
            <w:vAlign w:val="center"/>
          </w:tcPr>
          <w:p w14:paraId="22BA5182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</w:tr>
      <w:tr w:rsidR="00670F5A" w14:paraId="759E9532" w14:textId="77777777" w:rsidTr="002370A4">
        <w:trPr>
          <w:trHeight w:val="375"/>
        </w:trPr>
        <w:tc>
          <w:tcPr>
            <w:tcW w:w="720" w:type="dxa"/>
            <w:noWrap/>
            <w:vAlign w:val="center"/>
          </w:tcPr>
          <w:p w14:paraId="7F8C257F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00" w:type="dxa"/>
            <w:noWrap/>
            <w:vAlign w:val="center"/>
          </w:tcPr>
          <w:p w14:paraId="3E8775D1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地毯</w:t>
            </w:r>
          </w:p>
        </w:tc>
        <w:tc>
          <w:tcPr>
            <w:tcW w:w="3870" w:type="dxa"/>
            <w:noWrap/>
            <w:vAlign w:val="center"/>
          </w:tcPr>
          <w:p w14:paraId="6DBFB65A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220*60cm</w:t>
            </w:r>
          </w:p>
        </w:tc>
        <w:tc>
          <w:tcPr>
            <w:tcW w:w="1280" w:type="dxa"/>
            <w:noWrap/>
            <w:vAlign w:val="center"/>
          </w:tcPr>
          <w:p w14:paraId="6EC39C52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10</w:t>
            </w:r>
          </w:p>
        </w:tc>
        <w:tc>
          <w:tcPr>
            <w:tcW w:w="1100" w:type="dxa"/>
            <w:noWrap/>
            <w:vAlign w:val="center"/>
          </w:tcPr>
          <w:p w14:paraId="6150D8EB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</w:tr>
      <w:tr w:rsidR="00670F5A" w14:paraId="431215F8" w14:textId="77777777" w:rsidTr="002370A4">
        <w:trPr>
          <w:trHeight w:val="375"/>
        </w:trPr>
        <w:tc>
          <w:tcPr>
            <w:tcW w:w="720" w:type="dxa"/>
            <w:vMerge w:val="restart"/>
            <w:noWrap/>
            <w:vAlign w:val="center"/>
          </w:tcPr>
          <w:p w14:paraId="5FCE9998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00" w:type="dxa"/>
            <w:vMerge w:val="restart"/>
            <w:noWrap/>
            <w:vAlign w:val="center"/>
          </w:tcPr>
          <w:p w14:paraId="13E754EE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床垫</w:t>
            </w:r>
          </w:p>
        </w:tc>
        <w:tc>
          <w:tcPr>
            <w:tcW w:w="3870" w:type="dxa"/>
            <w:noWrap/>
            <w:vAlign w:val="center"/>
          </w:tcPr>
          <w:p w14:paraId="2CB1F9D7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1.2*2M</w:t>
            </w:r>
          </w:p>
        </w:tc>
        <w:tc>
          <w:tcPr>
            <w:tcW w:w="1280" w:type="dxa"/>
            <w:vMerge w:val="restart"/>
            <w:noWrap/>
            <w:vAlign w:val="center"/>
          </w:tcPr>
          <w:p w14:paraId="42CA7C9B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00" w:type="dxa"/>
            <w:vMerge w:val="restart"/>
            <w:noWrap/>
            <w:vAlign w:val="center"/>
          </w:tcPr>
          <w:p w14:paraId="6D1B156E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</w:tr>
      <w:tr w:rsidR="00670F5A" w14:paraId="2FBA356D" w14:textId="77777777" w:rsidTr="002370A4">
        <w:trPr>
          <w:trHeight w:val="375"/>
        </w:trPr>
        <w:tc>
          <w:tcPr>
            <w:tcW w:w="720" w:type="dxa"/>
            <w:vMerge/>
            <w:vAlign w:val="center"/>
          </w:tcPr>
          <w:p w14:paraId="27E1B26C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8869F38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0" w:type="dxa"/>
            <w:noWrap/>
            <w:vAlign w:val="center"/>
          </w:tcPr>
          <w:p w14:paraId="7F96F3D8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1.5*2M</w:t>
            </w:r>
          </w:p>
        </w:tc>
        <w:tc>
          <w:tcPr>
            <w:tcW w:w="1280" w:type="dxa"/>
            <w:vMerge/>
            <w:vAlign w:val="center"/>
          </w:tcPr>
          <w:p w14:paraId="5D1590C4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1F5F8D3E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0F5A" w14:paraId="1BFEA401" w14:textId="77777777" w:rsidTr="002370A4">
        <w:trPr>
          <w:trHeight w:val="375"/>
        </w:trPr>
        <w:tc>
          <w:tcPr>
            <w:tcW w:w="720" w:type="dxa"/>
            <w:vMerge/>
            <w:vAlign w:val="center"/>
          </w:tcPr>
          <w:p w14:paraId="15A06F64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6DE0C2B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0" w:type="dxa"/>
            <w:noWrap/>
            <w:vAlign w:val="center"/>
          </w:tcPr>
          <w:p w14:paraId="4F85BA57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1.8*2M</w:t>
            </w:r>
          </w:p>
        </w:tc>
        <w:tc>
          <w:tcPr>
            <w:tcW w:w="1280" w:type="dxa"/>
            <w:vMerge/>
            <w:vAlign w:val="center"/>
          </w:tcPr>
          <w:p w14:paraId="584A8AF3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3EC162F8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0F5A" w14:paraId="3ABE7119" w14:textId="77777777" w:rsidTr="002370A4">
        <w:trPr>
          <w:trHeight w:val="375"/>
        </w:trPr>
        <w:tc>
          <w:tcPr>
            <w:tcW w:w="720" w:type="dxa"/>
            <w:vMerge w:val="restart"/>
            <w:noWrap/>
            <w:vAlign w:val="center"/>
          </w:tcPr>
          <w:p w14:paraId="12E68106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00" w:type="dxa"/>
            <w:vMerge w:val="restart"/>
            <w:noWrap/>
            <w:vAlign w:val="center"/>
          </w:tcPr>
          <w:p w14:paraId="2FF081AC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被芯</w:t>
            </w:r>
          </w:p>
        </w:tc>
        <w:tc>
          <w:tcPr>
            <w:tcW w:w="3870" w:type="dxa"/>
            <w:noWrap/>
            <w:vAlign w:val="center"/>
          </w:tcPr>
          <w:p w14:paraId="38AB69B1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1.2M, 1.7*2.4M</w:t>
            </w:r>
          </w:p>
        </w:tc>
        <w:tc>
          <w:tcPr>
            <w:tcW w:w="1280" w:type="dxa"/>
            <w:vMerge w:val="restart"/>
            <w:noWrap/>
            <w:vAlign w:val="center"/>
          </w:tcPr>
          <w:p w14:paraId="23028CB6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00" w:type="dxa"/>
            <w:vMerge w:val="restart"/>
            <w:noWrap/>
            <w:vAlign w:val="center"/>
          </w:tcPr>
          <w:p w14:paraId="33DCDAB0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</w:tr>
      <w:tr w:rsidR="00670F5A" w14:paraId="4367F389" w14:textId="77777777" w:rsidTr="002370A4">
        <w:trPr>
          <w:trHeight w:val="375"/>
        </w:trPr>
        <w:tc>
          <w:tcPr>
            <w:tcW w:w="720" w:type="dxa"/>
            <w:vMerge/>
            <w:vAlign w:val="center"/>
          </w:tcPr>
          <w:p w14:paraId="370599C9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6CE9755B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0" w:type="dxa"/>
            <w:noWrap/>
            <w:vAlign w:val="center"/>
          </w:tcPr>
          <w:p w14:paraId="53480CE2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1.5M, 2.0*2.4M</w:t>
            </w:r>
          </w:p>
        </w:tc>
        <w:tc>
          <w:tcPr>
            <w:tcW w:w="1280" w:type="dxa"/>
            <w:vMerge/>
            <w:vAlign w:val="center"/>
          </w:tcPr>
          <w:p w14:paraId="0E231871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736D4E76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0F5A" w14:paraId="06E2C5C5" w14:textId="77777777" w:rsidTr="002370A4">
        <w:trPr>
          <w:trHeight w:val="375"/>
        </w:trPr>
        <w:tc>
          <w:tcPr>
            <w:tcW w:w="720" w:type="dxa"/>
            <w:vMerge/>
            <w:vAlign w:val="center"/>
          </w:tcPr>
          <w:p w14:paraId="05F6B38D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6452E776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0" w:type="dxa"/>
            <w:noWrap/>
            <w:vAlign w:val="center"/>
          </w:tcPr>
          <w:p w14:paraId="5B867F65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1.8M, 2.2*2.4M</w:t>
            </w:r>
          </w:p>
        </w:tc>
        <w:tc>
          <w:tcPr>
            <w:tcW w:w="1280" w:type="dxa"/>
            <w:vMerge/>
            <w:vAlign w:val="center"/>
          </w:tcPr>
          <w:p w14:paraId="51D22440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05C58DEF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0F5A" w14:paraId="1AEFE64C" w14:textId="77777777" w:rsidTr="002370A4">
        <w:trPr>
          <w:trHeight w:val="375"/>
        </w:trPr>
        <w:tc>
          <w:tcPr>
            <w:tcW w:w="720" w:type="dxa"/>
            <w:noWrap/>
            <w:vAlign w:val="center"/>
          </w:tcPr>
          <w:p w14:paraId="44C9D608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1300" w:type="dxa"/>
            <w:noWrap/>
            <w:vAlign w:val="center"/>
          </w:tcPr>
          <w:p w14:paraId="0E24C4FB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枕芯</w:t>
            </w:r>
          </w:p>
        </w:tc>
        <w:tc>
          <w:tcPr>
            <w:tcW w:w="3870" w:type="dxa"/>
            <w:noWrap/>
            <w:vAlign w:val="center"/>
          </w:tcPr>
          <w:p w14:paraId="33A57D05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60*90</w:t>
            </w:r>
          </w:p>
        </w:tc>
        <w:tc>
          <w:tcPr>
            <w:tcW w:w="1280" w:type="dxa"/>
            <w:noWrap/>
            <w:vAlign w:val="center"/>
          </w:tcPr>
          <w:p w14:paraId="6EB9E641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100" w:type="dxa"/>
            <w:noWrap/>
            <w:vAlign w:val="center"/>
          </w:tcPr>
          <w:p w14:paraId="6CC349B7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670F5A" w14:paraId="2E6E68C6" w14:textId="77777777" w:rsidTr="002370A4">
        <w:trPr>
          <w:trHeight w:val="375"/>
        </w:trPr>
        <w:tc>
          <w:tcPr>
            <w:tcW w:w="720" w:type="dxa"/>
            <w:vMerge w:val="restart"/>
            <w:noWrap/>
            <w:vAlign w:val="center"/>
          </w:tcPr>
          <w:p w14:paraId="0062ABFC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00" w:type="dxa"/>
            <w:vMerge w:val="restart"/>
            <w:noWrap/>
            <w:vAlign w:val="center"/>
          </w:tcPr>
          <w:p w14:paraId="646C82C4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桌套</w:t>
            </w:r>
            <w:proofErr w:type="gramEnd"/>
          </w:p>
        </w:tc>
        <w:tc>
          <w:tcPr>
            <w:tcW w:w="3870" w:type="dxa"/>
            <w:noWrap/>
            <w:vAlign w:val="center"/>
          </w:tcPr>
          <w:p w14:paraId="31E17717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单人桌</w:t>
            </w:r>
          </w:p>
        </w:tc>
        <w:tc>
          <w:tcPr>
            <w:tcW w:w="1280" w:type="dxa"/>
            <w:vMerge w:val="restart"/>
            <w:noWrap/>
            <w:vAlign w:val="center"/>
          </w:tcPr>
          <w:p w14:paraId="31A28612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1100" w:type="dxa"/>
            <w:vMerge w:val="restart"/>
            <w:noWrap/>
            <w:vAlign w:val="center"/>
          </w:tcPr>
          <w:p w14:paraId="42FE3CC7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</w:tr>
      <w:tr w:rsidR="00670F5A" w14:paraId="684483FA" w14:textId="77777777" w:rsidTr="002370A4">
        <w:trPr>
          <w:trHeight w:val="375"/>
        </w:trPr>
        <w:tc>
          <w:tcPr>
            <w:tcW w:w="720" w:type="dxa"/>
            <w:vMerge/>
            <w:vAlign w:val="center"/>
          </w:tcPr>
          <w:p w14:paraId="5CB63C89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63D2DFB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0" w:type="dxa"/>
            <w:noWrap/>
            <w:vAlign w:val="center"/>
          </w:tcPr>
          <w:p w14:paraId="0419EAB3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双人桌</w:t>
            </w:r>
          </w:p>
        </w:tc>
        <w:tc>
          <w:tcPr>
            <w:tcW w:w="1280" w:type="dxa"/>
            <w:vMerge/>
            <w:vAlign w:val="center"/>
          </w:tcPr>
          <w:p w14:paraId="714D99CF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491290A9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0F5A" w14:paraId="25BB9102" w14:textId="77777777" w:rsidTr="002370A4">
        <w:trPr>
          <w:trHeight w:val="375"/>
        </w:trPr>
        <w:tc>
          <w:tcPr>
            <w:tcW w:w="720" w:type="dxa"/>
            <w:vMerge/>
            <w:vAlign w:val="center"/>
          </w:tcPr>
          <w:p w14:paraId="2787ECD5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4956725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0" w:type="dxa"/>
            <w:noWrap/>
            <w:vAlign w:val="center"/>
          </w:tcPr>
          <w:p w14:paraId="12A2C006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三人桌</w:t>
            </w:r>
            <w:proofErr w:type="gramEnd"/>
          </w:p>
        </w:tc>
        <w:tc>
          <w:tcPr>
            <w:tcW w:w="1280" w:type="dxa"/>
            <w:vMerge/>
            <w:vAlign w:val="center"/>
          </w:tcPr>
          <w:p w14:paraId="08AD67E5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7F777B21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0F5A" w14:paraId="0776B794" w14:textId="77777777" w:rsidTr="002370A4">
        <w:trPr>
          <w:trHeight w:val="375"/>
        </w:trPr>
        <w:tc>
          <w:tcPr>
            <w:tcW w:w="720" w:type="dxa"/>
            <w:vMerge/>
            <w:vAlign w:val="center"/>
          </w:tcPr>
          <w:p w14:paraId="27B6C27C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94FD0D6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0" w:type="dxa"/>
            <w:noWrap/>
            <w:vAlign w:val="center"/>
          </w:tcPr>
          <w:p w14:paraId="760B67A6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四人桌</w:t>
            </w:r>
            <w:proofErr w:type="gramEnd"/>
          </w:p>
        </w:tc>
        <w:tc>
          <w:tcPr>
            <w:tcW w:w="1280" w:type="dxa"/>
            <w:vMerge/>
            <w:vAlign w:val="center"/>
          </w:tcPr>
          <w:p w14:paraId="2E943734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07168EF3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0F5A" w14:paraId="0CDEADF9" w14:textId="77777777" w:rsidTr="002370A4">
        <w:trPr>
          <w:trHeight w:val="375"/>
        </w:trPr>
        <w:tc>
          <w:tcPr>
            <w:tcW w:w="720" w:type="dxa"/>
            <w:vMerge/>
            <w:vAlign w:val="center"/>
          </w:tcPr>
          <w:p w14:paraId="706D5E30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EC344D6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0" w:type="dxa"/>
            <w:noWrap/>
            <w:vAlign w:val="center"/>
          </w:tcPr>
          <w:p w14:paraId="143480B7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五人桌</w:t>
            </w:r>
            <w:proofErr w:type="gramEnd"/>
          </w:p>
        </w:tc>
        <w:tc>
          <w:tcPr>
            <w:tcW w:w="1280" w:type="dxa"/>
            <w:vMerge/>
            <w:vAlign w:val="center"/>
          </w:tcPr>
          <w:p w14:paraId="3D3A9E15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0CCF6EEA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0F5A" w14:paraId="3B43EE53" w14:textId="77777777" w:rsidTr="002370A4">
        <w:trPr>
          <w:trHeight w:val="375"/>
        </w:trPr>
        <w:tc>
          <w:tcPr>
            <w:tcW w:w="720" w:type="dxa"/>
            <w:vMerge/>
            <w:vAlign w:val="center"/>
          </w:tcPr>
          <w:p w14:paraId="55C4EE51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EF7707D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0" w:type="dxa"/>
            <w:noWrap/>
            <w:vAlign w:val="center"/>
          </w:tcPr>
          <w:p w14:paraId="75A36E28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六人桌</w:t>
            </w:r>
            <w:proofErr w:type="gramEnd"/>
          </w:p>
        </w:tc>
        <w:tc>
          <w:tcPr>
            <w:tcW w:w="1280" w:type="dxa"/>
            <w:vMerge/>
            <w:vAlign w:val="center"/>
          </w:tcPr>
          <w:p w14:paraId="19C5F363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5A16E45F" w14:textId="77777777" w:rsidR="00670F5A" w:rsidRDefault="00670F5A" w:rsidP="002370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0F5A" w14:paraId="06323D1E" w14:textId="77777777" w:rsidTr="002370A4">
        <w:trPr>
          <w:trHeight w:val="375"/>
        </w:trPr>
        <w:tc>
          <w:tcPr>
            <w:tcW w:w="720" w:type="dxa"/>
            <w:noWrap/>
            <w:vAlign w:val="center"/>
          </w:tcPr>
          <w:p w14:paraId="381AA984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00" w:type="dxa"/>
            <w:noWrap/>
            <w:vAlign w:val="center"/>
          </w:tcPr>
          <w:p w14:paraId="71E5EBBE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椅套</w:t>
            </w:r>
          </w:p>
        </w:tc>
        <w:tc>
          <w:tcPr>
            <w:tcW w:w="3870" w:type="dxa"/>
            <w:noWrap/>
            <w:vAlign w:val="center"/>
          </w:tcPr>
          <w:p w14:paraId="1C91BA1B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会务、餐厅</w:t>
            </w:r>
          </w:p>
        </w:tc>
        <w:tc>
          <w:tcPr>
            <w:tcW w:w="1280" w:type="dxa"/>
            <w:noWrap/>
            <w:vAlign w:val="center"/>
          </w:tcPr>
          <w:p w14:paraId="1D9D6ECF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1850</w:t>
            </w:r>
          </w:p>
        </w:tc>
        <w:tc>
          <w:tcPr>
            <w:tcW w:w="1100" w:type="dxa"/>
            <w:noWrap/>
            <w:vAlign w:val="center"/>
          </w:tcPr>
          <w:p w14:paraId="3BB0BC3D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</w:tr>
      <w:tr w:rsidR="00670F5A" w14:paraId="62EB27AD" w14:textId="77777777" w:rsidTr="002370A4">
        <w:trPr>
          <w:trHeight w:val="375"/>
        </w:trPr>
        <w:tc>
          <w:tcPr>
            <w:tcW w:w="720" w:type="dxa"/>
            <w:noWrap/>
            <w:vAlign w:val="center"/>
          </w:tcPr>
          <w:p w14:paraId="505F49EA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00" w:type="dxa"/>
            <w:noWrap/>
            <w:vAlign w:val="center"/>
          </w:tcPr>
          <w:p w14:paraId="72A381AD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口布</w:t>
            </w:r>
          </w:p>
        </w:tc>
        <w:tc>
          <w:tcPr>
            <w:tcW w:w="3870" w:type="dxa"/>
            <w:noWrap/>
            <w:vAlign w:val="center"/>
          </w:tcPr>
          <w:p w14:paraId="05B2CABA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47*47cm</w:t>
            </w:r>
          </w:p>
        </w:tc>
        <w:tc>
          <w:tcPr>
            <w:tcW w:w="1280" w:type="dxa"/>
            <w:noWrap/>
            <w:vAlign w:val="center"/>
          </w:tcPr>
          <w:p w14:paraId="3718053B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1100</w:t>
            </w:r>
          </w:p>
        </w:tc>
        <w:tc>
          <w:tcPr>
            <w:tcW w:w="1100" w:type="dxa"/>
            <w:noWrap/>
            <w:vAlign w:val="center"/>
          </w:tcPr>
          <w:p w14:paraId="2F8D8319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</w:tr>
      <w:tr w:rsidR="00670F5A" w14:paraId="01B83582" w14:textId="77777777" w:rsidTr="002370A4">
        <w:trPr>
          <w:trHeight w:val="375"/>
        </w:trPr>
        <w:tc>
          <w:tcPr>
            <w:tcW w:w="720" w:type="dxa"/>
            <w:noWrap/>
            <w:vAlign w:val="center"/>
          </w:tcPr>
          <w:p w14:paraId="725E10A1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00" w:type="dxa"/>
            <w:noWrap/>
            <w:vAlign w:val="center"/>
          </w:tcPr>
          <w:p w14:paraId="1DB0E933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台布</w:t>
            </w:r>
          </w:p>
        </w:tc>
        <w:tc>
          <w:tcPr>
            <w:tcW w:w="3870" w:type="dxa"/>
            <w:noWrap/>
            <w:vAlign w:val="center"/>
          </w:tcPr>
          <w:p w14:paraId="26EF14FB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直径在3M-4M之间</w:t>
            </w:r>
          </w:p>
        </w:tc>
        <w:tc>
          <w:tcPr>
            <w:tcW w:w="1280" w:type="dxa"/>
            <w:noWrap/>
            <w:vAlign w:val="center"/>
          </w:tcPr>
          <w:p w14:paraId="3D04B7A7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100" w:type="dxa"/>
            <w:noWrap/>
            <w:vAlign w:val="center"/>
          </w:tcPr>
          <w:p w14:paraId="79064CAB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</w:tr>
      <w:tr w:rsidR="00670F5A" w14:paraId="37173C8C" w14:textId="77777777" w:rsidTr="002370A4">
        <w:trPr>
          <w:trHeight w:val="375"/>
        </w:trPr>
        <w:tc>
          <w:tcPr>
            <w:tcW w:w="720" w:type="dxa"/>
            <w:noWrap/>
            <w:vAlign w:val="center"/>
          </w:tcPr>
          <w:p w14:paraId="12E97999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00" w:type="dxa"/>
            <w:noWrap/>
            <w:vAlign w:val="center"/>
          </w:tcPr>
          <w:p w14:paraId="21EA8CFF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纱窗帘</w:t>
            </w:r>
          </w:p>
        </w:tc>
        <w:tc>
          <w:tcPr>
            <w:tcW w:w="3870" w:type="dxa"/>
            <w:noWrap/>
            <w:vAlign w:val="center"/>
          </w:tcPr>
          <w:p w14:paraId="3E2FD5C6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最小2.8*2.91米、最大4.5*11.3米</w:t>
            </w:r>
          </w:p>
        </w:tc>
        <w:tc>
          <w:tcPr>
            <w:tcW w:w="1280" w:type="dxa"/>
            <w:noWrap/>
            <w:vAlign w:val="center"/>
          </w:tcPr>
          <w:p w14:paraId="4C28DD2D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00" w:type="dxa"/>
            <w:noWrap/>
            <w:vAlign w:val="center"/>
          </w:tcPr>
          <w:p w14:paraId="56B9F5CA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块</w:t>
            </w:r>
          </w:p>
        </w:tc>
      </w:tr>
      <w:tr w:rsidR="00670F5A" w14:paraId="3D843832" w14:textId="77777777" w:rsidTr="002370A4">
        <w:trPr>
          <w:trHeight w:val="375"/>
        </w:trPr>
        <w:tc>
          <w:tcPr>
            <w:tcW w:w="720" w:type="dxa"/>
            <w:noWrap/>
            <w:vAlign w:val="center"/>
          </w:tcPr>
          <w:p w14:paraId="117A8B7F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00" w:type="dxa"/>
            <w:noWrap/>
            <w:vAlign w:val="center"/>
          </w:tcPr>
          <w:p w14:paraId="2546494D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厚窗帘</w:t>
            </w:r>
          </w:p>
        </w:tc>
        <w:tc>
          <w:tcPr>
            <w:tcW w:w="3870" w:type="dxa"/>
            <w:noWrap/>
            <w:vAlign w:val="center"/>
          </w:tcPr>
          <w:p w14:paraId="1476D15D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最小2.8*2.91米、最大4.5*11.3米</w:t>
            </w:r>
          </w:p>
        </w:tc>
        <w:tc>
          <w:tcPr>
            <w:tcW w:w="1280" w:type="dxa"/>
            <w:noWrap/>
            <w:vAlign w:val="center"/>
          </w:tcPr>
          <w:p w14:paraId="2D4A8DB7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00" w:type="dxa"/>
            <w:noWrap/>
            <w:vAlign w:val="center"/>
          </w:tcPr>
          <w:p w14:paraId="202B7069" w14:textId="77777777" w:rsidR="00670F5A" w:rsidRDefault="00670F5A" w:rsidP="00237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块</w:t>
            </w:r>
          </w:p>
        </w:tc>
      </w:tr>
    </w:tbl>
    <w:p w14:paraId="1FF076D5" w14:textId="77777777" w:rsidR="00670F5A" w:rsidRPr="008E2F96" w:rsidRDefault="00670F5A" w:rsidP="00670F5A">
      <w:pPr>
        <w:pStyle w:val="a0"/>
        <w:spacing w:line="360" w:lineRule="auto"/>
        <w:rPr>
          <w:rFonts w:hint="eastAsia"/>
        </w:rPr>
      </w:pPr>
    </w:p>
    <w:p w14:paraId="670B7F66" w14:textId="77777777" w:rsidR="00670F5A" w:rsidRPr="00670F5A" w:rsidRDefault="00670F5A" w:rsidP="00670F5A">
      <w:pPr>
        <w:pStyle w:val="2"/>
        <w:rPr>
          <w:rFonts w:ascii="黑体" w:eastAsia="黑体" w:hAnsi="黑体"/>
          <w:color w:val="auto"/>
          <w:sz w:val="32"/>
          <w:szCs w:val="32"/>
        </w:rPr>
      </w:pPr>
      <w:r w:rsidRPr="00670F5A">
        <w:rPr>
          <w:rFonts w:ascii="黑体" w:eastAsia="黑体" w:hAnsi="黑体" w:hint="eastAsia"/>
          <w:color w:val="auto"/>
          <w:sz w:val="32"/>
          <w:szCs w:val="32"/>
        </w:rPr>
        <w:t>三、结算方式</w:t>
      </w:r>
    </w:p>
    <w:p w14:paraId="3F236AD5" w14:textId="77777777" w:rsidR="00670F5A" w:rsidRPr="00670F5A" w:rsidRDefault="00670F5A" w:rsidP="00670F5A">
      <w:pPr>
        <w:widowControl/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670F5A">
        <w:rPr>
          <w:rFonts w:ascii="仿宋" w:eastAsia="仿宋" w:hAnsi="仿宋" w:hint="eastAsia"/>
          <w:bCs/>
          <w:sz w:val="32"/>
          <w:szCs w:val="32"/>
        </w:rPr>
        <w:t>本项目采用固定单价的定价方式，报价总金额只作为评审依据，费用结算时以实际洗涤数量和中标单价为依据，据实结算。洗涤费用每月结算一次，费用结算时，成交单位应提供经双方确认</w:t>
      </w:r>
      <w:proofErr w:type="gramStart"/>
      <w:r w:rsidRPr="00670F5A">
        <w:rPr>
          <w:rFonts w:ascii="仿宋" w:eastAsia="仿宋" w:hAnsi="仿宋" w:hint="eastAsia"/>
          <w:bCs/>
          <w:sz w:val="32"/>
          <w:szCs w:val="32"/>
        </w:rPr>
        <w:t>的布草洗涤</w:t>
      </w:r>
      <w:proofErr w:type="gramEnd"/>
      <w:r w:rsidRPr="00670F5A">
        <w:rPr>
          <w:rFonts w:ascii="仿宋" w:eastAsia="仿宋" w:hAnsi="仿宋" w:hint="eastAsia"/>
          <w:bCs/>
          <w:sz w:val="32"/>
          <w:szCs w:val="32"/>
        </w:rPr>
        <w:t>汇总清单和正规发票后付款。</w:t>
      </w:r>
    </w:p>
    <w:p w14:paraId="4CC6541B" w14:textId="77777777" w:rsidR="00670F5A" w:rsidRPr="00627D7F" w:rsidRDefault="00670F5A" w:rsidP="00670F5A">
      <w:pPr>
        <w:pStyle w:val="a0"/>
        <w:spacing w:line="360" w:lineRule="auto"/>
        <w:rPr>
          <w:rFonts w:hint="eastAsia"/>
        </w:rPr>
      </w:pPr>
    </w:p>
    <w:p w14:paraId="6F956AC5" w14:textId="77777777" w:rsidR="00670F5A" w:rsidRPr="00670F5A" w:rsidRDefault="00670F5A" w:rsidP="00670F5A">
      <w:pPr>
        <w:pStyle w:val="2"/>
        <w:rPr>
          <w:rFonts w:ascii="黑体" w:eastAsia="黑体" w:hAnsi="黑体"/>
          <w:color w:val="auto"/>
          <w:sz w:val="32"/>
          <w:szCs w:val="32"/>
        </w:rPr>
      </w:pPr>
      <w:r w:rsidRPr="00670F5A">
        <w:rPr>
          <w:rFonts w:ascii="黑体" w:eastAsia="黑体" w:hAnsi="黑体" w:hint="eastAsia"/>
          <w:color w:val="auto"/>
          <w:sz w:val="32"/>
          <w:szCs w:val="32"/>
        </w:rPr>
        <w:t>四、质量、环保及收送件要求</w:t>
      </w:r>
    </w:p>
    <w:p w14:paraId="522DF509" w14:textId="1BD7B0A6" w:rsidR="00670F5A" w:rsidRPr="00670F5A" w:rsidRDefault="00670F5A" w:rsidP="00670F5A">
      <w:pPr>
        <w:widowControl/>
        <w:spacing w:line="360" w:lineRule="auto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（一）</w:t>
      </w:r>
      <w:r w:rsidRPr="00670F5A">
        <w:rPr>
          <w:rFonts w:ascii="仿宋" w:eastAsia="仿宋" w:hAnsi="仿宋" w:hint="eastAsia"/>
          <w:bCs/>
          <w:sz w:val="32"/>
          <w:szCs w:val="32"/>
        </w:rPr>
        <w:t>质量要求：洗涤服务应符合国家、地方有关环境保护和卫生标准的规定，同时要符合采购方所制定的卫生管理标准、要求及程序。防疫期间，还应符合各项防疫管理要求。提供按照公共场所卫生检验方法第4部分：公共用品用具微生物GB/T18204.4-2013标准实验，并符合《公共场所卫生指标及限值要求》GB37488-2019合格要求的检验报告。</w:t>
      </w:r>
    </w:p>
    <w:p w14:paraId="481E42A5" w14:textId="540D0142" w:rsidR="00670F5A" w:rsidRPr="00670F5A" w:rsidRDefault="00670F5A" w:rsidP="00670F5A">
      <w:pPr>
        <w:widowControl/>
        <w:spacing w:line="360" w:lineRule="auto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1.</w:t>
      </w:r>
      <w:r w:rsidRPr="00670F5A">
        <w:rPr>
          <w:rFonts w:ascii="仿宋" w:eastAsia="仿宋" w:hAnsi="仿宋" w:hint="eastAsia"/>
          <w:bCs/>
          <w:sz w:val="32"/>
          <w:szCs w:val="32"/>
        </w:rPr>
        <w:t>清洁度：洗涤后应无污渍、无残留洗涤剂，色泽自然，无明显褪色。</w:t>
      </w:r>
    </w:p>
    <w:p w14:paraId="4BEF8EC1" w14:textId="57B59D6B" w:rsidR="00670F5A" w:rsidRPr="00670F5A" w:rsidRDefault="00670F5A" w:rsidP="00670F5A">
      <w:pPr>
        <w:widowControl/>
        <w:spacing w:line="360" w:lineRule="auto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</w:t>
      </w:r>
      <w:r w:rsidRPr="00670F5A">
        <w:rPr>
          <w:rFonts w:ascii="仿宋" w:eastAsia="仿宋" w:hAnsi="仿宋" w:hint="eastAsia"/>
          <w:bCs/>
          <w:sz w:val="32"/>
          <w:szCs w:val="32"/>
        </w:rPr>
        <w:t>平整度：洗涤后应平整无皱，无明显变形或缩水。</w:t>
      </w:r>
    </w:p>
    <w:p w14:paraId="404461A6" w14:textId="632CDB00" w:rsidR="00670F5A" w:rsidRPr="00670F5A" w:rsidRDefault="00670F5A" w:rsidP="00670F5A">
      <w:pPr>
        <w:widowControl/>
        <w:spacing w:line="360" w:lineRule="auto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3.</w:t>
      </w:r>
      <w:r w:rsidRPr="00670F5A">
        <w:rPr>
          <w:rFonts w:ascii="仿宋" w:eastAsia="仿宋" w:hAnsi="仿宋" w:hint="eastAsia"/>
          <w:bCs/>
          <w:sz w:val="32"/>
          <w:szCs w:val="32"/>
        </w:rPr>
        <w:t>柔软度：洗涤后应柔软舒适，无硬结或粗糙感。</w:t>
      </w:r>
    </w:p>
    <w:p w14:paraId="1A62E77C" w14:textId="29E1C254" w:rsidR="00670F5A" w:rsidRPr="00670F5A" w:rsidRDefault="00670F5A" w:rsidP="00670F5A">
      <w:pPr>
        <w:widowControl/>
        <w:spacing w:line="360" w:lineRule="auto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4.卫</w:t>
      </w:r>
      <w:r w:rsidRPr="00670F5A">
        <w:rPr>
          <w:rFonts w:ascii="仿宋" w:eastAsia="仿宋" w:hAnsi="仿宋" w:hint="eastAsia"/>
          <w:bCs/>
          <w:sz w:val="32"/>
          <w:szCs w:val="32"/>
        </w:rPr>
        <w:t>生标准：洗涤后应符合国家卫生标准，无细菌、病毒等微生物污染。</w:t>
      </w:r>
    </w:p>
    <w:p w14:paraId="5F575324" w14:textId="6A06741A" w:rsidR="00670F5A" w:rsidRPr="00670F5A" w:rsidRDefault="00670F5A" w:rsidP="00670F5A">
      <w:pPr>
        <w:widowControl/>
        <w:spacing w:line="360" w:lineRule="auto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（二）</w:t>
      </w:r>
      <w:r w:rsidRPr="00670F5A">
        <w:rPr>
          <w:rFonts w:ascii="仿宋" w:eastAsia="仿宋" w:hAnsi="仿宋" w:hint="eastAsia"/>
          <w:bCs/>
          <w:sz w:val="32"/>
          <w:szCs w:val="32"/>
        </w:rPr>
        <w:t>洗涤流程要求：</w:t>
      </w:r>
    </w:p>
    <w:p w14:paraId="341D76C7" w14:textId="088AC16C" w:rsidR="00670F5A" w:rsidRPr="00670F5A" w:rsidRDefault="00670F5A" w:rsidP="00670F5A">
      <w:pPr>
        <w:widowControl/>
        <w:spacing w:line="360" w:lineRule="auto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</w:t>
      </w:r>
      <w:r w:rsidRPr="00670F5A">
        <w:rPr>
          <w:rFonts w:ascii="仿宋" w:eastAsia="仿宋" w:hAnsi="仿宋" w:hint="eastAsia"/>
          <w:bCs/>
          <w:sz w:val="32"/>
          <w:szCs w:val="32"/>
        </w:rPr>
        <w:t>分类：响应单位应对不同种类</w:t>
      </w:r>
      <w:proofErr w:type="gramStart"/>
      <w:r w:rsidRPr="00670F5A">
        <w:rPr>
          <w:rFonts w:ascii="仿宋" w:eastAsia="仿宋" w:hAnsi="仿宋" w:hint="eastAsia"/>
          <w:bCs/>
          <w:sz w:val="32"/>
          <w:szCs w:val="32"/>
        </w:rPr>
        <w:t>的布草进行</w:t>
      </w:r>
      <w:proofErr w:type="gramEnd"/>
      <w:r w:rsidRPr="00670F5A">
        <w:rPr>
          <w:rFonts w:ascii="仿宋" w:eastAsia="仿宋" w:hAnsi="仿宋" w:hint="eastAsia"/>
          <w:bCs/>
          <w:sz w:val="32"/>
          <w:szCs w:val="32"/>
        </w:rPr>
        <w:t>分类洗涤，如床单、毛巾、台布等，避免混洗造成交叉感染。</w:t>
      </w:r>
    </w:p>
    <w:p w14:paraId="69627CF1" w14:textId="74EE1AB7" w:rsidR="00670F5A" w:rsidRPr="00670F5A" w:rsidRDefault="00670F5A" w:rsidP="00670F5A">
      <w:pPr>
        <w:widowControl/>
        <w:spacing w:line="360" w:lineRule="auto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</w:t>
      </w:r>
      <w:r w:rsidRPr="00670F5A">
        <w:rPr>
          <w:rFonts w:ascii="仿宋" w:eastAsia="仿宋" w:hAnsi="仿宋" w:hint="eastAsia"/>
          <w:bCs/>
          <w:sz w:val="32"/>
          <w:szCs w:val="32"/>
        </w:rPr>
        <w:t>预处理：对于有明显污渍或难以清洗的布草，响应单位应进行预处理，如去渍、去油、除锈等。</w:t>
      </w:r>
    </w:p>
    <w:p w14:paraId="026022CA" w14:textId="632FFBEE" w:rsidR="00670F5A" w:rsidRPr="00670F5A" w:rsidRDefault="00670F5A" w:rsidP="00670F5A">
      <w:pPr>
        <w:widowControl/>
        <w:spacing w:line="360" w:lineRule="auto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3.</w:t>
      </w:r>
      <w:r w:rsidRPr="00670F5A">
        <w:rPr>
          <w:rFonts w:ascii="仿宋" w:eastAsia="仿宋" w:hAnsi="仿宋" w:hint="eastAsia"/>
          <w:bCs/>
          <w:sz w:val="32"/>
          <w:szCs w:val="32"/>
        </w:rPr>
        <w:t>洗涤：使用专业洗涤剂和设备进行洗涤，确保洗涤效果。</w:t>
      </w:r>
    </w:p>
    <w:p w14:paraId="3D234ED0" w14:textId="6FD8219F" w:rsidR="00670F5A" w:rsidRPr="00670F5A" w:rsidRDefault="00670F5A" w:rsidP="00670F5A">
      <w:pPr>
        <w:widowControl/>
        <w:spacing w:line="360" w:lineRule="auto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4.</w:t>
      </w:r>
      <w:r w:rsidRPr="00670F5A">
        <w:rPr>
          <w:rFonts w:ascii="仿宋" w:eastAsia="仿宋" w:hAnsi="仿宋" w:hint="eastAsia"/>
          <w:bCs/>
          <w:sz w:val="32"/>
          <w:szCs w:val="32"/>
        </w:rPr>
        <w:t>烘干与熨烫：</w:t>
      </w:r>
      <w:proofErr w:type="gramStart"/>
      <w:r w:rsidRPr="00670F5A">
        <w:rPr>
          <w:rFonts w:ascii="仿宋" w:eastAsia="仿宋" w:hAnsi="仿宋" w:hint="eastAsia"/>
          <w:bCs/>
          <w:sz w:val="32"/>
          <w:szCs w:val="32"/>
        </w:rPr>
        <w:t>布草洗涤</w:t>
      </w:r>
      <w:proofErr w:type="gramEnd"/>
      <w:r w:rsidRPr="00670F5A">
        <w:rPr>
          <w:rFonts w:ascii="仿宋" w:eastAsia="仿宋" w:hAnsi="仿宋" w:hint="eastAsia"/>
          <w:bCs/>
          <w:sz w:val="32"/>
          <w:szCs w:val="32"/>
        </w:rPr>
        <w:t>后应进行烘干和熨烫，</w:t>
      </w:r>
      <w:proofErr w:type="gramStart"/>
      <w:r w:rsidRPr="00670F5A">
        <w:rPr>
          <w:rFonts w:ascii="仿宋" w:eastAsia="仿宋" w:hAnsi="仿宋" w:hint="eastAsia"/>
          <w:bCs/>
          <w:sz w:val="32"/>
          <w:szCs w:val="32"/>
        </w:rPr>
        <w:t>确保布草的</w:t>
      </w:r>
      <w:proofErr w:type="gramEnd"/>
      <w:r w:rsidRPr="00670F5A">
        <w:rPr>
          <w:rFonts w:ascii="仿宋" w:eastAsia="仿宋" w:hAnsi="仿宋" w:hint="eastAsia"/>
          <w:bCs/>
          <w:sz w:val="32"/>
          <w:szCs w:val="32"/>
        </w:rPr>
        <w:t>干燥度和平整度。</w:t>
      </w:r>
    </w:p>
    <w:p w14:paraId="0E935A95" w14:textId="3A4209E6" w:rsidR="00670F5A" w:rsidRPr="00670F5A" w:rsidRDefault="00670F5A" w:rsidP="00670F5A">
      <w:pPr>
        <w:widowControl/>
        <w:spacing w:line="360" w:lineRule="auto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5.</w:t>
      </w:r>
      <w:r w:rsidRPr="00670F5A">
        <w:rPr>
          <w:rFonts w:ascii="仿宋" w:eastAsia="仿宋" w:hAnsi="仿宋" w:hint="eastAsia"/>
          <w:bCs/>
          <w:sz w:val="32"/>
          <w:szCs w:val="32"/>
        </w:rPr>
        <w:t>折叠与打包：洗涤完成</w:t>
      </w:r>
      <w:proofErr w:type="gramStart"/>
      <w:r w:rsidRPr="00670F5A">
        <w:rPr>
          <w:rFonts w:ascii="仿宋" w:eastAsia="仿宋" w:hAnsi="仿宋" w:hint="eastAsia"/>
          <w:bCs/>
          <w:sz w:val="32"/>
          <w:szCs w:val="32"/>
        </w:rPr>
        <w:t>的布草应</w:t>
      </w:r>
      <w:proofErr w:type="gramEnd"/>
      <w:r w:rsidRPr="00670F5A">
        <w:rPr>
          <w:rFonts w:ascii="仿宋" w:eastAsia="仿宋" w:hAnsi="仿宋" w:hint="eastAsia"/>
          <w:bCs/>
          <w:sz w:val="32"/>
          <w:szCs w:val="32"/>
        </w:rPr>
        <w:t>按照规定的尺寸和方式进行折叠和打包，方便使用。</w:t>
      </w:r>
    </w:p>
    <w:p w14:paraId="4606C884" w14:textId="407453BD" w:rsidR="00670F5A" w:rsidRPr="00670F5A" w:rsidRDefault="00670F5A" w:rsidP="00670F5A">
      <w:pPr>
        <w:widowControl/>
        <w:spacing w:line="360" w:lineRule="auto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（三）</w:t>
      </w:r>
      <w:r w:rsidRPr="00670F5A">
        <w:rPr>
          <w:rFonts w:ascii="仿宋" w:eastAsia="仿宋" w:hAnsi="仿宋" w:hint="eastAsia"/>
          <w:bCs/>
          <w:sz w:val="32"/>
          <w:szCs w:val="32"/>
        </w:rPr>
        <w:t>环保要求：</w:t>
      </w:r>
      <w:r w:rsidRPr="00670F5A">
        <w:rPr>
          <w:rFonts w:ascii="仿宋" w:eastAsia="仿宋" w:hAnsi="仿宋" w:hint="eastAsia"/>
          <w:bCs/>
          <w:sz w:val="32"/>
          <w:szCs w:val="32"/>
        </w:rPr>
        <w:t>投标</w:t>
      </w:r>
      <w:r w:rsidRPr="00670F5A">
        <w:rPr>
          <w:rFonts w:ascii="仿宋" w:eastAsia="仿宋" w:hAnsi="仿宋" w:hint="eastAsia"/>
          <w:bCs/>
          <w:sz w:val="32"/>
          <w:szCs w:val="32"/>
        </w:rPr>
        <w:t>单位必须提供符合国家标准的洗涤产品，并在投标文件中列出清单，提供名称、品牌、规格、用途和制造厂商。洗涤设备及其排放应符合国家标准,并有向采购方提供相关验收、检测报告的义务。</w:t>
      </w:r>
    </w:p>
    <w:p w14:paraId="0D47473F" w14:textId="7F832225" w:rsidR="00670F5A" w:rsidRPr="00670F5A" w:rsidRDefault="00670F5A" w:rsidP="00670F5A">
      <w:pPr>
        <w:widowControl/>
        <w:spacing w:line="360" w:lineRule="auto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（四）</w:t>
      </w:r>
      <w:r w:rsidRPr="00670F5A">
        <w:rPr>
          <w:rFonts w:ascii="仿宋" w:eastAsia="仿宋" w:hAnsi="仿宋" w:hint="eastAsia"/>
          <w:bCs/>
          <w:sz w:val="32"/>
          <w:szCs w:val="32"/>
        </w:rPr>
        <w:t>收送件要求：每天下午15:00前</w:t>
      </w:r>
      <w:proofErr w:type="gramStart"/>
      <w:r w:rsidRPr="00670F5A">
        <w:rPr>
          <w:rFonts w:ascii="仿宋" w:eastAsia="仿宋" w:hAnsi="仿宋" w:hint="eastAsia"/>
          <w:bCs/>
          <w:sz w:val="32"/>
          <w:szCs w:val="32"/>
        </w:rPr>
        <w:t>取走需</w:t>
      </w:r>
      <w:proofErr w:type="gramEnd"/>
      <w:r w:rsidRPr="00670F5A">
        <w:rPr>
          <w:rFonts w:ascii="仿宋" w:eastAsia="仿宋" w:hAnsi="仿宋" w:hint="eastAsia"/>
          <w:bCs/>
          <w:sz w:val="32"/>
          <w:szCs w:val="32"/>
        </w:rPr>
        <w:t>洗涤的布草，并于24小时内送回。</w:t>
      </w:r>
    </w:p>
    <w:p w14:paraId="44634BFA" w14:textId="08E6742A" w:rsidR="00670F5A" w:rsidRPr="00670F5A" w:rsidRDefault="00670F5A" w:rsidP="00670F5A">
      <w:pPr>
        <w:widowControl/>
        <w:spacing w:line="360" w:lineRule="auto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（五）</w:t>
      </w:r>
      <w:r w:rsidRPr="00670F5A">
        <w:rPr>
          <w:rFonts w:ascii="仿宋" w:eastAsia="仿宋" w:hAnsi="仿宋" w:hint="eastAsia"/>
          <w:bCs/>
          <w:sz w:val="32"/>
          <w:szCs w:val="32"/>
        </w:rPr>
        <w:t>若在合同履行期间，成交单位提供的</w:t>
      </w:r>
      <w:r w:rsidRPr="00670F5A">
        <w:rPr>
          <w:rFonts w:ascii="仿宋" w:eastAsia="仿宋" w:hAnsi="仿宋"/>
          <w:bCs/>
          <w:sz w:val="32"/>
          <w:szCs w:val="32"/>
        </w:rPr>
        <w:t>洗涤服务质量</w:t>
      </w:r>
      <w:r w:rsidRPr="00670F5A">
        <w:rPr>
          <w:rFonts w:ascii="仿宋" w:eastAsia="仿宋" w:hAnsi="仿宋" w:hint="eastAsia"/>
          <w:bCs/>
          <w:sz w:val="32"/>
          <w:szCs w:val="32"/>
        </w:rPr>
        <w:t>累计3</w:t>
      </w:r>
      <w:r w:rsidRPr="00670F5A">
        <w:rPr>
          <w:rFonts w:ascii="仿宋" w:eastAsia="仿宋" w:hAnsi="仿宋"/>
          <w:bCs/>
          <w:sz w:val="32"/>
          <w:szCs w:val="32"/>
        </w:rPr>
        <w:t>次未达到上述质量要求，</w:t>
      </w:r>
      <w:r w:rsidRPr="00670F5A">
        <w:rPr>
          <w:rFonts w:ascii="仿宋" w:eastAsia="仿宋" w:hAnsi="仿宋" w:hint="eastAsia"/>
          <w:bCs/>
          <w:sz w:val="32"/>
          <w:szCs w:val="32"/>
        </w:rPr>
        <w:t>采购人有权单方面终止合同</w:t>
      </w:r>
      <w:r w:rsidRPr="00670F5A">
        <w:rPr>
          <w:rFonts w:ascii="仿宋" w:eastAsia="仿宋" w:hAnsi="仿宋"/>
          <w:bCs/>
          <w:sz w:val="32"/>
          <w:szCs w:val="32"/>
        </w:rPr>
        <w:t>。</w:t>
      </w:r>
    </w:p>
    <w:p w14:paraId="15BA5727" w14:textId="10C323A7" w:rsidR="00670F5A" w:rsidRPr="00414529" w:rsidRDefault="00670F5A" w:rsidP="00414529">
      <w:pPr>
        <w:widowControl/>
        <w:spacing w:line="360" w:lineRule="auto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（六）</w:t>
      </w:r>
      <w:r w:rsidRPr="00670F5A">
        <w:rPr>
          <w:rFonts w:ascii="仿宋" w:eastAsia="仿宋" w:hAnsi="仿宋" w:hint="eastAsia"/>
          <w:bCs/>
          <w:sz w:val="32"/>
          <w:szCs w:val="32"/>
        </w:rPr>
        <w:t>成交单位原因未能满足国家相关经营要求，成交单位应承担相应责任和由此给采购人带来的所有损失。</w:t>
      </w:r>
    </w:p>
    <w:sectPr w:rsidR="00670F5A" w:rsidRPr="00414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5A"/>
    <w:rsid w:val="003004D4"/>
    <w:rsid w:val="00414529"/>
    <w:rsid w:val="0067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53D7C"/>
  <w15:chartTrackingRefBased/>
  <w15:docId w15:val="{28371477-B9CA-4ED5-A532-07C6F835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70F5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qFormat/>
    <w:rsid w:val="00670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70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F5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F5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F5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F5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qFormat/>
    <w:rsid w:val="00670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qFormat/>
    <w:rsid w:val="00670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670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670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670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670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670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670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670F5A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70F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670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70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670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670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670F5A"/>
    <w:rPr>
      <w:i/>
      <w:iCs/>
      <w:color w:val="404040" w:themeColor="text1" w:themeTint="BF"/>
    </w:rPr>
  </w:style>
  <w:style w:type="paragraph" w:styleId="aa">
    <w:name w:val="List Paragraph"/>
    <w:basedOn w:val="a"/>
    <w:link w:val="ab"/>
    <w:uiPriority w:val="34"/>
    <w:qFormat/>
    <w:rsid w:val="00670F5A"/>
    <w:pPr>
      <w:ind w:left="720"/>
      <w:contextualSpacing/>
    </w:pPr>
  </w:style>
  <w:style w:type="character" w:styleId="ac">
    <w:name w:val="Intense Emphasis"/>
    <w:basedOn w:val="a1"/>
    <w:uiPriority w:val="21"/>
    <w:qFormat/>
    <w:rsid w:val="00670F5A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670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明显引用 字符"/>
    <w:basedOn w:val="a1"/>
    <w:link w:val="ad"/>
    <w:uiPriority w:val="30"/>
    <w:rsid w:val="00670F5A"/>
    <w:rPr>
      <w:i/>
      <w:iCs/>
      <w:color w:val="2F5496" w:themeColor="accent1" w:themeShade="BF"/>
    </w:rPr>
  </w:style>
  <w:style w:type="character" w:styleId="af">
    <w:name w:val="Intense Reference"/>
    <w:basedOn w:val="a1"/>
    <w:uiPriority w:val="32"/>
    <w:qFormat/>
    <w:rsid w:val="00670F5A"/>
    <w:rPr>
      <w:b/>
      <w:bCs/>
      <w:smallCaps/>
      <w:color w:val="2F5496" w:themeColor="accent1" w:themeShade="BF"/>
      <w:spacing w:val="5"/>
    </w:rPr>
  </w:style>
  <w:style w:type="paragraph" w:styleId="a0">
    <w:name w:val="Plain Text"/>
    <w:basedOn w:val="a"/>
    <w:link w:val="af0"/>
    <w:uiPriority w:val="99"/>
    <w:qFormat/>
    <w:rsid w:val="00670F5A"/>
    <w:rPr>
      <w:rFonts w:ascii="宋体" w:hAnsi="Courier New"/>
      <w:kern w:val="0"/>
      <w:sz w:val="20"/>
      <w:szCs w:val="20"/>
    </w:rPr>
  </w:style>
  <w:style w:type="character" w:customStyle="1" w:styleId="af0">
    <w:name w:val="纯文本 字符"/>
    <w:basedOn w:val="a1"/>
    <w:link w:val="a0"/>
    <w:uiPriority w:val="99"/>
    <w:qFormat/>
    <w:rsid w:val="00670F5A"/>
    <w:rPr>
      <w:rFonts w:ascii="宋体" w:eastAsia="宋体" w:hAnsi="Courier New" w:cs="Times New Roman"/>
      <w:kern w:val="0"/>
      <w:sz w:val="20"/>
      <w:szCs w:val="20"/>
      <w14:ligatures w14:val="none"/>
    </w:rPr>
  </w:style>
  <w:style w:type="paragraph" w:styleId="af1">
    <w:name w:val="annotation text"/>
    <w:basedOn w:val="a"/>
    <w:link w:val="21"/>
    <w:uiPriority w:val="99"/>
    <w:qFormat/>
    <w:rsid w:val="00670F5A"/>
    <w:pPr>
      <w:jc w:val="left"/>
    </w:pPr>
    <w:rPr>
      <w:kern w:val="0"/>
      <w:sz w:val="20"/>
    </w:rPr>
  </w:style>
  <w:style w:type="character" w:customStyle="1" w:styleId="af2">
    <w:name w:val="批注文字 字符"/>
    <w:basedOn w:val="a1"/>
    <w:uiPriority w:val="99"/>
    <w:semiHidden/>
    <w:rsid w:val="00670F5A"/>
    <w:rPr>
      <w:rFonts w:ascii="Times New Roman" w:eastAsia="宋体" w:hAnsi="Times New Roman" w:cs="Times New Roman"/>
      <w:sz w:val="21"/>
      <w14:ligatures w14:val="none"/>
    </w:rPr>
  </w:style>
  <w:style w:type="character" w:customStyle="1" w:styleId="21">
    <w:name w:val="批注文字 字符2"/>
    <w:link w:val="af1"/>
    <w:uiPriority w:val="99"/>
    <w:rsid w:val="00670F5A"/>
    <w:rPr>
      <w:rFonts w:ascii="Times New Roman" w:eastAsia="宋体" w:hAnsi="Times New Roman" w:cs="Times New Roman"/>
      <w:kern w:val="0"/>
      <w:sz w:val="20"/>
      <w14:ligatures w14:val="none"/>
    </w:rPr>
  </w:style>
  <w:style w:type="character" w:styleId="af3">
    <w:name w:val="annotation reference"/>
    <w:qFormat/>
    <w:rsid w:val="00670F5A"/>
    <w:rPr>
      <w:sz w:val="21"/>
      <w:szCs w:val="21"/>
    </w:rPr>
  </w:style>
  <w:style w:type="character" w:customStyle="1" w:styleId="ab">
    <w:name w:val="列表段落 字符"/>
    <w:link w:val="aa"/>
    <w:uiPriority w:val="34"/>
    <w:qFormat/>
    <w:locked/>
    <w:rsid w:val="0067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739</Words>
  <Characters>850</Characters>
  <Application>Microsoft Office Word</Application>
  <DocSecurity>0</DocSecurity>
  <Lines>50</Lines>
  <Paragraphs>54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潘彤璐</dc:creator>
  <cp:keywords/>
  <dc:description/>
  <cp:lastModifiedBy>潘彤璐</cp:lastModifiedBy>
  <cp:revision>1</cp:revision>
  <dcterms:created xsi:type="dcterms:W3CDTF">2025-06-12T01:13:00Z</dcterms:created>
  <dcterms:modified xsi:type="dcterms:W3CDTF">2025-06-12T01:30:00Z</dcterms:modified>
</cp:coreProperties>
</file>