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Calibri" w:hAnsi="Calibri" w:eastAsia="楷体"/>
          <w:b/>
          <w:bCs/>
          <w:color w:val="auto"/>
          <w:sz w:val="40"/>
          <w:szCs w:val="40"/>
        </w:rPr>
      </w:pPr>
      <w:r>
        <w:rPr>
          <w:rFonts w:hint="eastAsia" w:ascii="Calibri" w:hAnsi="Calibri" w:eastAsia="楷体" w:cs="楷体"/>
          <w:b/>
          <w:bCs/>
          <w:color w:val="auto"/>
          <w:sz w:val="40"/>
          <w:szCs w:val="40"/>
        </w:rPr>
        <w:t>上海政法学院</w:t>
      </w:r>
    </w:p>
    <w:p>
      <w:pPr>
        <w:jc w:val="center"/>
        <w:rPr>
          <w:rFonts w:ascii="Calibri" w:hAnsi="Calibri" w:eastAsia="楷体"/>
          <w:b/>
          <w:bCs/>
          <w:color w:val="auto"/>
          <w:sz w:val="40"/>
          <w:szCs w:val="40"/>
        </w:rPr>
      </w:pPr>
      <w:r>
        <w:rPr>
          <w:rFonts w:hint="eastAsia" w:ascii="Calibri" w:hAnsi="Calibri" w:eastAsia="楷体" w:cs="楷体"/>
          <w:b/>
          <w:bCs/>
          <w:color w:val="auto"/>
          <w:sz w:val="40"/>
          <w:szCs w:val="40"/>
        </w:rPr>
        <w:t>涉外卓越律师人才培养试点班</w:t>
      </w:r>
    </w:p>
    <w:p>
      <w:pPr>
        <w:jc w:val="center"/>
        <w:rPr>
          <w:rFonts w:ascii="Calibri" w:hAnsi="Calibri" w:eastAsia="楷体"/>
          <w:b/>
          <w:bCs/>
          <w:color w:val="auto"/>
          <w:sz w:val="40"/>
          <w:szCs w:val="40"/>
        </w:rPr>
      </w:pPr>
      <w:r>
        <w:rPr>
          <w:rFonts w:hint="eastAsia" w:ascii="Calibri" w:hAnsi="Calibri" w:eastAsia="楷体" w:cs="楷体"/>
          <w:b/>
          <w:bCs/>
          <w:color w:val="auto"/>
          <w:sz w:val="40"/>
          <w:szCs w:val="40"/>
        </w:rPr>
        <w:t>学生选拔与淘汰方案</w:t>
      </w:r>
    </w:p>
    <w:p>
      <w:pPr>
        <w:rPr>
          <w:rFonts w:ascii="Calibri" w:hAnsi="Calibri" w:eastAsia="楷体"/>
          <w:color w:val="auto"/>
          <w:sz w:val="32"/>
          <w:szCs w:val="32"/>
        </w:rPr>
      </w:pPr>
    </w:p>
    <w:p>
      <w:pPr>
        <w:ind w:left="645"/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一、宗旨</w:t>
      </w:r>
    </w:p>
    <w:p>
      <w:pPr>
        <w:shd w:val="solid" w:color="FFFFFF" w:fill="auto"/>
        <w:autoSpaceDN w:val="0"/>
        <w:spacing w:line="360" w:lineRule="auto"/>
        <w:ind w:firstLine="560"/>
        <w:jc w:val="left"/>
        <w:rPr>
          <w:rFonts w:ascii="Calibri" w:hAnsi="Calibri" w:eastAsia="楷体"/>
          <w:color w:val="auto"/>
          <w:sz w:val="32"/>
          <w:szCs w:val="32"/>
          <w:shd w:val="clear" w:color="auto" w:fill="FFFFFF"/>
        </w:rPr>
      </w:pP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涉外卓越律师人才培养试点班（以下简称</w:t>
      </w:r>
      <w:r>
        <w:rPr>
          <w:rFonts w:ascii="Calibri" w:hAnsi="Calibri" w:eastAsia="楷体" w:cs="Calibri"/>
          <w:color w:val="auto"/>
          <w:sz w:val="32"/>
          <w:szCs w:val="32"/>
          <w:shd w:val="clear" w:color="auto" w:fill="FFFFFF"/>
        </w:rPr>
        <w:t>“</w:t>
      </w: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涉外律师班</w:t>
      </w:r>
      <w:r>
        <w:rPr>
          <w:rFonts w:ascii="Calibri" w:hAnsi="Calibri" w:eastAsia="楷体" w:cs="Calibri"/>
          <w:color w:val="auto"/>
          <w:sz w:val="32"/>
          <w:szCs w:val="32"/>
          <w:shd w:val="clear" w:color="auto" w:fill="FFFFFF"/>
        </w:rPr>
        <w:t>”</w:t>
      </w: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）采取选拔与淘汰机制。选拔与淘汰机制分为选拔机制与淘汰机制前后衔接的两个部分。</w:t>
      </w:r>
    </w:p>
    <w:p>
      <w:pPr>
        <w:shd w:val="solid" w:color="FFFFFF" w:fill="auto"/>
        <w:autoSpaceDN w:val="0"/>
        <w:spacing w:line="360" w:lineRule="auto"/>
        <w:ind w:firstLine="560"/>
        <w:jc w:val="left"/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</w:pP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选拔机制，以学年度为单位，在大学一年、二年级春季学期末，推行面向全校法学专业学生为主，同时少量吸收非法学专业优秀学生的竞争选拔机制。即学生均可根据平均学分绩点申请进入涉外律师班，申请人根据平均学分绩点获得面试机会，面试通过者根据成绩排名，排名前列者转入涉外律师班学习。每年选拔占比涉外律师班总人数15%的学生进入涉外律师班学习，其中非法学专业的学生不得超过选拔人数的一半。</w:t>
      </w:r>
    </w:p>
    <w:p>
      <w:pPr>
        <w:shd w:val="solid" w:color="FFFFFF" w:fill="auto"/>
        <w:autoSpaceDN w:val="0"/>
        <w:spacing w:line="360" w:lineRule="auto"/>
        <w:ind w:firstLine="560"/>
        <w:jc w:val="left"/>
        <w:rPr>
          <w:rFonts w:ascii="Calibri" w:hAnsi="Calibri" w:eastAsia="楷体"/>
          <w:color w:val="auto"/>
          <w:sz w:val="32"/>
          <w:szCs w:val="32"/>
          <w:shd w:val="clear" w:color="auto" w:fill="FFFFFF"/>
        </w:rPr>
      </w:pP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淘汰机制，以学年度为单位，在涉外律师班培养过程中采用竞争淘汰机制，即连续两个学期期末成绩绩点排名后</w:t>
      </w:r>
      <w:r>
        <w:rPr>
          <w:rFonts w:ascii="Calibri" w:hAnsi="Calibri" w:eastAsia="楷体" w:cs="Calibri"/>
          <w:color w:val="auto"/>
          <w:sz w:val="32"/>
          <w:szCs w:val="32"/>
          <w:shd w:val="clear" w:color="auto" w:fill="FFFFFF"/>
        </w:rPr>
        <w:t>5%</w:t>
      </w: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的学生将被淘汰出涉外律师班。</w:t>
      </w:r>
    </w:p>
    <w:p>
      <w:pPr>
        <w:ind w:firstLine="643" w:firstLineChars="200"/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二、组织管理</w:t>
      </w:r>
    </w:p>
    <w:p>
      <w:pPr>
        <w:rPr>
          <w:rFonts w:ascii="Calibri" w:hAnsi="Calibri" w:eastAsia="楷体"/>
          <w:color w:val="auto"/>
          <w:sz w:val="32"/>
          <w:szCs w:val="32"/>
        </w:rPr>
      </w:pPr>
      <w:r>
        <w:rPr>
          <w:rFonts w:ascii="Calibri" w:hAnsi="Calibri" w:eastAsia="楷体" w:cs="Calibri"/>
          <w:color w:val="auto"/>
          <w:sz w:val="32"/>
          <w:szCs w:val="32"/>
        </w:rPr>
        <w:t xml:space="preserve">    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根据上海政法学院</w:t>
      </w: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涉外卓越律师人才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培养计划实施意见和相关文件，经济法学院（丝绸之路律师学院）为保证卓越律师人才培养计划的顺利实施，成立经济法学院（丝绸之路律师学院）“卓越律师人才培养”工作领导小组，名单如下：</w:t>
      </w:r>
    </w:p>
    <w:p>
      <w:pPr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组长：胡戎恩、郭斌</w:t>
      </w:r>
      <w:r>
        <w:rPr>
          <w:rFonts w:hint="eastAsia" w:ascii="Calibri" w:hAnsi="Calibri" w:eastAsia="楷体"/>
          <w:color w:val="auto"/>
          <w:sz w:val="32"/>
          <w:szCs w:val="32"/>
        </w:rPr>
        <w:t xml:space="preserve">     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副组长：肖卫兵、叶卉</w:t>
      </w:r>
    </w:p>
    <w:p>
      <w:pPr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成员：汤玉枢、丁茂中、刘新慧、姜烨、汪雪苑</w:t>
      </w:r>
    </w:p>
    <w:p>
      <w:pPr>
        <w:ind w:left="645"/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三、竞争淘汰机制</w:t>
      </w:r>
    </w:p>
    <w:p>
      <w:pPr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ascii="Calibri" w:hAnsi="Calibri" w:eastAsia="楷体" w:cs="Calibri"/>
          <w:b/>
          <w:bCs/>
          <w:color w:val="auto"/>
          <w:sz w:val="32"/>
          <w:szCs w:val="32"/>
        </w:rPr>
        <w:t xml:space="preserve">   </w:t>
      </w: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（一）原则</w:t>
      </w:r>
    </w:p>
    <w:p>
      <w:pPr>
        <w:ind w:firstLine="57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涉外律师班在大一、大二、大三学年末根据成绩绩点对后</w:t>
      </w:r>
      <w:r>
        <w:rPr>
          <w:rFonts w:ascii="Calibri" w:hAnsi="Calibri" w:eastAsia="楷体" w:cs="Calibri"/>
          <w:color w:val="auto"/>
          <w:sz w:val="32"/>
          <w:szCs w:val="32"/>
        </w:rPr>
        <w:t>5%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的学生进行淘汰。</w:t>
      </w:r>
    </w:p>
    <w:p>
      <w:pPr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ascii="Calibri" w:hAnsi="Calibri" w:eastAsia="楷体" w:cs="Calibri"/>
          <w:b/>
          <w:bCs/>
          <w:color w:val="auto"/>
          <w:sz w:val="32"/>
          <w:szCs w:val="32"/>
        </w:rPr>
        <w:t xml:space="preserve">   </w:t>
      </w: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（二）考核与处理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涉外律师班成立考核小组对每一个学生依据成绩绩点进行考核。对成绩绩点排名在该班后</w:t>
      </w:r>
      <w:r>
        <w:rPr>
          <w:rFonts w:ascii="Calibri" w:hAnsi="Calibri" w:eastAsia="楷体" w:cs="Calibri"/>
          <w:color w:val="auto"/>
          <w:sz w:val="32"/>
          <w:szCs w:val="32"/>
        </w:rPr>
        <w:t>5%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者，作出转学或者留级的处理意见并上报学校审批决定。</w:t>
      </w:r>
    </w:p>
    <w:p>
      <w:pPr>
        <w:ind w:firstLine="643" w:firstLineChars="200"/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（三）申诉复审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涉外律师班被拟定淘汰的学生可在</w:t>
      </w:r>
      <w:r>
        <w:rPr>
          <w:rFonts w:ascii="Calibri" w:hAnsi="Calibri" w:eastAsia="楷体" w:cs="Calibri"/>
          <w:color w:val="auto"/>
          <w:sz w:val="32"/>
          <w:szCs w:val="32"/>
        </w:rPr>
        <w:t>3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个工作日之内向“涉外律师人才培养”工作领导小组进行申诉，领导小组组织相关人员进行复审，并将在</w:t>
      </w:r>
      <w:r>
        <w:rPr>
          <w:rFonts w:ascii="Calibri" w:hAnsi="Calibri" w:eastAsia="楷体" w:cs="Calibri"/>
          <w:color w:val="auto"/>
          <w:sz w:val="32"/>
          <w:szCs w:val="32"/>
        </w:rPr>
        <w:t>3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个工作日之内将复审结果通告学生本人及学生家长。</w:t>
      </w:r>
    </w:p>
    <w:p>
      <w:pPr>
        <w:ind w:left="645"/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四、竞争选拔机制</w:t>
      </w:r>
    </w:p>
    <w:p>
      <w:pPr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ascii="Calibri" w:hAnsi="Calibri" w:eastAsia="楷体" w:cs="Calibri"/>
          <w:b/>
          <w:bCs/>
          <w:color w:val="auto"/>
          <w:sz w:val="32"/>
          <w:szCs w:val="32"/>
        </w:rPr>
        <w:t xml:space="preserve">    </w:t>
      </w: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（一）原则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  <w:shd w:val="clear" w:color="auto" w:fill="FFFFFF"/>
        </w:rPr>
      </w:pP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学生可以申请转入涉外律师班学习。涉外律师班依据竞争选拔机制择优录取。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竞争选拔机制根据学生平均学分绩点申请转入涉外律师班学习。申请人根据平均学分绩点获得面试机会。根据面试综合成绩排名，选拔优秀者转入涉外律师班学习。</w:t>
      </w:r>
    </w:p>
    <w:p>
      <w:pPr>
        <w:ind w:firstLine="643" w:firstLineChars="200"/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（二）条件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ascii="Calibri" w:hAnsi="Calibri" w:eastAsia="楷体" w:cs="Calibri"/>
          <w:color w:val="auto"/>
          <w:sz w:val="32"/>
          <w:szCs w:val="32"/>
        </w:rPr>
        <w:t xml:space="preserve"> 1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、对象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全校同年级</w:t>
      </w: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法学专业学生为主，同时少量吸收非法学专业优秀学生。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ascii="Calibri" w:hAnsi="Calibri" w:eastAsia="楷体" w:cs="Calibri"/>
          <w:color w:val="auto"/>
          <w:sz w:val="32"/>
          <w:szCs w:val="32"/>
        </w:rPr>
        <w:t xml:space="preserve"> 2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、标准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（</w:t>
      </w:r>
      <w:r>
        <w:rPr>
          <w:rFonts w:ascii="Calibri" w:hAnsi="Calibri" w:eastAsia="楷体" w:cs="Calibri"/>
          <w:color w:val="auto"/>
          <w:sz w:val="32"/>
          <w:szCs w:val="32"/>
        </w:rPr>
        <w:t>1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）遵纪守法，自觉遵守学校的各种规章制度，无违纪处分记录。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（</w:t>
      </w:r>
      <w:r>
        <w:rPr>
          <w:rFonts w:ascii="Calibri" w:hAnsi="Calibri" w:eastAsia="楷体" w:cs="Calibri"/>
          <w:color w:val="auto"/>
          <w:sz w:val="32"/>
          <w:szCs w:val="32"/>
        </w:rPr>
        <w:t>2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）热爱法学专业，并有志成为卓越的涉外律师人才。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（</w:t>
      </w:r>
      <w:r>
        <w:rPr>
          <w:rFonts w:ascii="Calibri" w:hAnsi="Calibri" w:eastAsia="楷体" w:cs="Calibri"/>
          <w:color w:val="auto"/>
          <w:sz w:val="32"/>
          <w:szCs w:val="32"/>
        </w:rPr>
        <w:t>3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）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法学专业的学生大一、大二学年平均成绩绩点不低于</w:t>
      </w:r>
      <w:r>
        <w:rPr>
          <w:rFonts w:ascii="Calibri" w:hAnsi="Calibri" w:eastAsia="楷体" w:cs="Calibri"/>
          <w:color w:val="auto"/>
          <w:sz w:val="32"/>
          <w:szCs w:val="32"/>
        </w:rPr>
        <w:t>3.5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，且大学英语平均成绩不低于</w:t>
      </w:r>
      <w:r>
        <w:rPr>
          <w:rFonts w:ascii="Calibri" w:hAnsi="Calibri" w:eastAsia="楷体" w:cs="Calibri"/>
          <w:color w:val="auto"/>
          <w:sz w:val="32"/>
          <w:szCs w:val="32"/>
        </w:rPr>
        <w:t>85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分；</w:t>
      </w:r>
      <w:r>
        <w:rPr>
          <w:rFonts w:hint="eastAsia" w:ascii="Calibri" w:hAnsi="Calibri" w:eastAsia="楷体" w:cs="楷体"/>
          <w:color w:val="auto"/>
          <w:sz w:val="32"/>
          <w:szCs w:val="32"/>
          <w:shd w:val="clear" w:color="auto" w:fill="FFFFFF"/>
        </w:rPr>
        <w:t>非法学专业学生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大一、大二学年平均成绩绩点不低于</w:t>
      </w:r>
      <w:r>
        <w:rPr>
          <w:rFonts w:ascii="Calibri" w:hAnsi="Calibri" w:eastAsia="楷体" w:cs="Calibri"/>
          <w:color w:val="auto"/>
          <w:sz w:val="32"/>
          <w:szCs w:val="32"/>
        </w:rPr>
        <w:t>3.</w:t>
      </w:r>
      <w:r>
        <w:rPr>
          <w:rFonts w:hint="eastAsia" w:ascii="Calibri" w:hAnsi="Calibri" w:eastAsia="楷体" w:cs="Calibri"/>
          <w:color w:val="auto"/>
          <w:sz w:val="32"/>
          <w:szCs w:val="32"/>
        </w:rPr>
        <w:t>6分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，且大学英语平均成绩不低于</w:t>
      </w:r>
      <w:r>
        <w:rPr>
          <w:rFonts w:hint="eastAsia" w:ascii="Calibri" w:hAnsi="Calibri" w:eastAsia="楷体" w:cs="Calibri"/>
          <w:color w:val="auto"/>
          <w:sz w:val="32"/>
          <w:szCs w:val="32"/>
        </w:rPr>
        <w:t>85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分。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（</w:t>
      </w:r>
      <w:r>
        <w:rPr>
          <w:rFonts w:ascii="Calibri" w:hAnsi="Calibri" w:eastAsia="楷体" w:cs="Calibri"/>
          <w:color w:val="auto"/>
          <w:sz w:val="32"/>
          <w:szCs w:val="32"/>
        </w:rPr>
        <w:t>4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）具备较强的英语听、说、读、写、译能力。</w:t>
      </w:r>
    </w:p>
    <w:p>
      <w:pPr>
        <w:ind w:firstLine="480" w:firstLineChars="15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（5）有学术成果，在相关学术期刊（学校发布的负面清单上的不予认定）以独立作者公开发表法学学术论文1篇及以上的学生，可优先录取。</w:t>
      </w:r>
    </w:p>
    <w:p>
      <w:pPr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ascii="Calibri" w:hAnsi="Calibri" w:eastAsia="楷体" w:cs="Calibri"/>
          <w:b/>
          <w:bCs/>
          <w:color w:val="auto"/>
          <w:sz w:val="32"/>
          <w:szCs w:val="32"/>
        </w:rPr>
        <w:t xml:space="preserve">    </w:t>
      </w: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（三）流程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ascii="Calibri" w:hAnsi="Calibri" w:eastAsia="楷体" w:cs="Calibri"/>
          <w:color w:val="auto"/>
          <w:sz w:val="32"/>
          <w:szCs w:val="32"/>
        </w:rPr>
        <w:t xml:space="preserve">  1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、报名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符合选拔条件的学生，可根据教务处的规定填写</w:t>
      </w:r>
      <w:r>
        <w:rPr>
          <w:rFonts w:ascii="Calibri" w:hAnsi="Calibri" w:eastAsia="楷体" w:cs="Calibri"/>
          <w:color w:val="auto"/>
          <w:sz w:val="32"/>
          <w:szCs w:val="32"/>
        </w:rPr>
        <w:t>“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转专业申请书</w:t>
      </w:r>
      <w:r>
        <w:rPr>
          <w:rFonts w:ascii="Calibri" w:hAnsi="Calibri" w:eastAsia="楷体" w:cs="Calibri"/>
          <w:color w:val="auto"/>
          <w:sz w:val="32"/>
          <w:szCs w:val="32"/>
        </w:rPr>
        <w:t>”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。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ascii="Calibri" w:hAnsi="Calibri" w:eastAsia="楷体" w:cs="Calibri"/>
          <w:color w:val="auto"/>
          <w:sz w:val="32"/>
          <w:szCs w:val="32"/>
        </w:rPr>
        <w:t xml:space="preserve">  2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、选拔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由经济法学院（丝绸之路律师学院）</w:t>
      </w:r>
      <w:r>
        <w:rPr>
          <w:rFonts w:ascii="Calibri" w:hAnsi="Calibri" w:eastAsia="楷体" w:cs="Calibri"/>
          <w:color w:val="auto"/>
          <w:sz w:val="32"/>
          <w:szCs w:val="32"/>
        </w:rPr>
        <w:t>“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涉外律师人才培养</w:t>
      </w:r>
      <w:r>
        <w:rPr>
          <w:rFonts w:ascii="Calibri" w:hAnsi="Calibri" w:eastAsia="楷体" w:cs="Calibri"/>
          <w:color w:val="auto"/>
          <w:sz w:val="32"/>
          <w:szCs w:val="32"/>
        </w:rPr>
        <w:t>”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领导小组对申请进行资格审查，按照录取比例</w:t>
      </w:r>
      <w:r>
        <w:rPr>
          <w:rFonts w:ascii="Calibri" w:hAnsi="Calibri" w:eastAsia="楷体" w:cs="Calibri"/>
          <w:color w:val="auto"/>
          <w:sz w:val="32"/>
          <w:szCs w:val="32"/>
        </w:rPr>
        <w:t>1:</w:t>
      </w:r>
      <w:r>
        <w:rPr>
          <w:rFonts w:hint="eastAsia" w:ascii="Calibri" w:hAnsi="Calibri" w:eastAsia="楷体" w:cs="Calibri"/>
          <w:color w:val="auto"/>
          <w:sz w:val="32"/>
          <w:szCs w:val="32"/>
        </w:rPr>
        <w:t>1.5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确定初选名单。</w:t>
      </w:r>
    </w:p>
    <w:p>
      <w:pPr>
        <w:ind w:firstLine="640" w:firstLineChars="200"/>
        <w:rPr>
          <w:rFonts w:ascii="Calibri" w:hAnsi="Calibri" w:eastAsia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由经济法学院（丝绸之路律师学院）组织对进入初选名单的学生进行面试，并给予是否通过面试的评价。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ascii="Calibri" w:hAnsi="Calibri" w:eastAsia="楷体" w:cs="Calibri"/>
          <w:color w:val="auto"/>
          <w:sz w:val="32"/>
          <w:szCs w:val="32"/>
        </w:rPr>
        <w:t xml:space="preserve">  3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、录取</w:t>
      </w:r>
    </w:p>
    <w:p>
      <w:pPr>
        <w:ind w:firstLine="420"/>
        <w:rPr>
          <w:rFonts w:ascii="Calibri" w:hAnsi="Calibri" w:eastAsia="楷体"/>
          <w:color w:val="auto"/>
          <w:sz w:val="32"/>
          <w:szCs w:val="32"/>
        </w:rPr>
      </w:pPr>
      <w:r>
        <w:rPr>
          <w:rFonts w:ascii="Calibri" w:hAnsi="Calibri" w:eastAsia="楷体" w:cs="Calibri"/>
          <w:color w:val="auto"/>
          <w:sz w:val="32"/>
          <w:szCs w:val="32"/>
        </w:rPr>
        <w:t xml:space="preserve">  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经济法学院（丝绸之路律师学院）对通过面试的学生按照选拔综合成绩排名进行录取。</w:t>
      </w:r>
    </w:p>
    <w:p>
      <w:pPr>
        <w:ind w:left="645"/>
        <w:rPr>
          <w:rFonts w:ascii="Calibri" w:hAnsi="Calibri" w:eastAsia="楷体"/>
          <w:b/>
          <w:bCs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b/>
          <w:bCs/>
          <w:color w:val="auto"/>
          <w:sz w:val="32"/>
          <w:szCs w:val="32"/>
        </w:rPr>
        <w:t>五、适用范围</w:t>
      </w:r>
    </w:p>
    <w:p>
      <w:pPr>
        <w:ind w:firstLine="640" w:firstLineChars="200"/>
        <w:jc w:val="left"/>
        <w:rPr>
          <w:rFonts w:ascii="Calibri" w:hAnsi="Calibri" w:eastAsia="楷体" w:cs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《上海政法学院涉外卓越律师人才培养试点班学生择优更新方案》</w:t>
      </w:r>
      <w:r>
        <w:rPr>
          <w:rFonts w:hint="eastAsia" w:ascii="Calibri" w:hAnsi="Calibri" w:eastAsia="楷体" w:cs="楷体"/>
          <w:color w:val="auto"/>
          <w:sz w:val="32"/>
          <w:szCs w:val="32"/>
          <w:lang w:eastAsia="zh-CN"/>
        </w:rPr>
        <w:t>未尽事宜及相关事项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的解释权归经济法学院（丝绸之路律师学院），自</w:t>
      </w:r>
      <w:r>
        <w:rPr>
          <w:rFonts w:ascii="Calibri" w:hAnsi="Calibri" w:eastAsia="楷体" w:cs="Calibri"/>
          <w:color w:val="auto"/>
          <w:sz w:val="32"/>
          <w:szCs w:val="32"/>
        </w:rPr>
        <w:t>20</w:t>
      </w:r>
      <w:r>
        <w:rPr>
          <w:rFonts w:hint="eastAsia" w:ascii="Calibri" w:hAnsi="Calibri" w:eastAsia="楷体" w:cs="Calibri"/>
          <w:color w:val="auto"/>
          <w:sz w:val="32"/>
          <w:szCs w:val="32"/>
        </w:rPr>
        <w:t>20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年</w:t>
      </w:r>
      <w:r>
        <w:rPr>
          <w:rFonts w:hint="eastAsia" w:ascii="Calibri" w:hAnsi="Calibri" w:eastAsia="楷体" w:cs="楷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月</w:t>
      </w:r>
      <w:r>
        <w:rPr>
          <w:rFonts w:hint="eastAsia" w:ascii="Calibri" w:hAnsi="Calibri" w:eastAsia="楷体" w:cs="楷体"/>
          <w:color w:val="auto"/>
          <w:sz w:val="32"/>
          <w:szCs w:val="32"/>
          <w:lang w:val="en-US" w:eastAsia="zh-CN"/>
        </w:rPr>
        <w:t>15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日起施行。</w:t>
      </w:r>
    </w:p>
    <w:p>
      <w:pPr>
        <w:ind w:firstLine="3040" w:firstLineChars="950"/>
        <w:jc w:val="left"/>
        <w:rPr>
          <w:rFonts w:ascii="Calibri" w:hAnsi="Calibri" w:eastAsia="楷体" w:cs="楷体"/>
          <w:color w:val="auto"/>
          <w:sz w:val="32"/>
          <w:szCs w:val="32"/>
        </w:rPr>
      </w:pPr>
    </w:p>
    <w:p>
      <w:pPr>
        <w:ind w:firstLine="3040" w:firstLineChars="950"/>
        <w:jc w:val="left"/>
        <w:rPr>
          <w:rFonts w:ascii="Calibri" w:hAnsi="Calibri" w:eastAsia="楷体" w:cs="楷体"/>
          <w:color w:val="auto"/>
          <w:sz w:val="32"/>
          <w:szCs w:val="32"/>
        </w:rPr>
      </w:pPr>
    </w:p>
    <w:p>
      <w:pPr>
        <w:ind w:firstLine="3040" w:firstLineChars="950"/>
        <w:jc w:val="left"/>
        <w:rPr>
          <w:rFonts w:ascii="Calibri" w:hAnsi="Calibri" w:eastAsia="楷体" w:cs="楷体"/>
          <w:color w:val="auto"/>
          <w:sz w:val="32"/>
          <w:szCs w:val="32"/>
        </w:rPr>
      </w:pPr>
    </w:p>
    <w:p>
      <w:pPr>
        <w:ind w:firstLine="3040" w:firstLineChars="950"/>
        <w:jc w:val="left"/>
        <w:rPr>
          <w:rFonts w:ascii="Calibri" w:hAnsi="Calibri" w:eastAsia="楷体" w:cs="楷体"/>
          <w:color w:val="auto"/>
          <w:sz w:val="32"/>
          <w:szCs w:val="32"/>
        </w:rPr>
      </w:pPr>
      <w:r>
        <w:rPr>
          <w:rFonts w:hint="eastAsia" w:ascii="Calibri" w:hAnsi="Calibri" w:eastAsia="楷体" w:cs="楷体"/>
          <w:color w:val="auto"/>
          <w:sz w:val="32"/>
          <w:szCs w:val="32"/>
        </w:rPr>
        <w:t>经济法学院、丝绸之路律师学院</w:t>
      </w:r>
    </w:p>
    <w:p>
      <w:pPr>
        <w:ind w:firstLine="4320" w:firstLineChars="1350"/>
        <w:jc w:val="left"/>
        <w:rPr>
          <w:rFonts w:ascii="Calibri" w:hAnsi="Calibri" w:eastAsia="楷体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Calibri" w:hAnsi="Calibri" w:eastAsia="楷体" w:cs="楷体"/>
          <w:color w:val="auto"/>
          <w:sz w:val="32"/>
          <w:szCs w:val="32"/>
        </w:rPr>
        <w:t>2020年</w:t>
      </w:r>
      <w:r>
        <w:rPr>
          <w:rFonts w:hint="eastAsia" w:ascii="Calibri" w:hAnsi="Calibri" w:eastAsia="楷体" w:cs="楷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月</w:t>
      </w:r>
      <w:r>
        <w:rPr>
          <w:rFonts w:hint="eastAsia" w:ascii="Calibri" w:hAnsi="Calibri" w:eastAsia="楷体" w:cs="楷体"/>
          <w:color w:val="auto"/>
          <w:sz w:val="32"/>
          <w:szCs w:val="32"/>
          <w:lang w:val="en-US" w:eastAsia="zh-CN"/>
        </w:rPr>
        <w:t>12</w:t>
      </w:r>
      <w:r>
        <w:rPr>
          <w:rFonts w:hint="eastAsia" w:ascii="Calibri" w:hAnsi="Calibri" w:eastAsia="楷体" w:cs="楷体"/>
          <w:color w:val="auto"/>
          <w:sz w:val="32"/>
          <w:szCs w:val="32"/>
        </w:rPr>
        <w:t>日</w:t>
      </w:r>
    </w:p>
    <w:p>
      <w:pPr>
        <w:jc w:val="left"/>
        <w:rPr>
          <w:rFonts w:ascii="Calibri" w:hAnsi="Calibri" w:eastAsia="楷体"/>
          <w:color w:val="auto"/>
          <w:sz w:val="22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1" o:spid="_x0000_s2049" o:spt="202" type="#_x0000_t202" style="position:absolute;left:0pt;height:144pt;width:144pt;mso-position-horizontal:center;mso-position-horizontal-relative:margin;mso-position-vertical:top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Style w:val="9"/>
                  </w:rPr>
                </w:pPr>
                <w:r>
                  <w:rPr>
                    <w:rStyle w:val="9"/>
                  </w:rPr>
                  <w:fldChar w:fldCharType="begin"/>
                </w:r>
                <w:r>
                  <w:rPr>
                    <w:rStyle w:val="9"/>
                  </w:rPr>
                  <w:instrText xml:space="preserve">PAGE  </w:instrText>
                </w:r>
                <w:r>
                  <w:rPr>
                    <w:rStyle w:val="9"/>
                  </w:rPr>
                  <w:fldChar w:fldCharType="separate"/>
                </w:r>
                <w:r>
                  <w:rPr>
                    <w:rStyle w:val="9"/>
                  </w:rPr>
                  <w:t>4</w:t>
                </w:r>
                <w:r>
                  <w:rPr>
                    <w:rStyle w:val="9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18A2"/>
    <w:rsid w:val="000847DE"/>
    <w:rsid w:val="001547F1"/>
    <w:rsid w:val="0017176B"/>
    <w:rsid w:val="00172A27"/>
    <w:rsid w:val="00176A81"/>
    <w:rsid w:val="00184A77"/>
    <w:rsid w:val="001C7704"/>
    <w:rsid w:val="001F69B3"/>
    <w:rsid w:val="00202574"/>
    <w:rsid w:val="00207D73"/>
    <w:rsid w:val="002339EE"/>
    <w:rsid w:val="0024057E"/>
    <w:rsid w:val="0027470D"/>
    <w:rsid w:val="00277031"/>
    <w:rsid w:val="00285A90"/>
    <w:rsid w:val="0029442F"/>
    <w:rsid w:val="002D654C"/>
    <w:rsid w:val="00333693"/>
    <w:rsid w:val="003A6B0D"/>
    <w:rsid w:val="003C3033"/>
    <w:rsid w:val="003D7983"/>
    <w:rsid w:val="003F3C6D"/>
    <w:rsid w:val="004016CC"/>
    <w:rsid w:val="00430CDF"/>
    <w:rsid w:val="004421CF"/>
    <w:rsid w:val="00457CE3"/>
    <w:rsid w:val="00494884"/>
    <w:rsid w:val="004B4458"/>
    <w:rsid w:val="004F6CAE"/>
    <w:rsid w:val="00567B01"/>
    <w:rsid w:val="00583DE3"/>
    <w:rsid w:val="00592619"/>
    <w:rsid w:val="00595A0E"/>
    <w:rsid w:val="00611845"/>
    <w:rsid w:val="00620037"/>
    <w:rsid w:val="00671360"/>
    <w:rsid w:val="00677DFD"/>
    <w:rsid w:val="00681909"/>
    <w:rsid w:val="006A070E"/>
    <w:rsid w:val="006E0852"/>
    <w:rsid w:val="007070F2"/>
    <w:rsid w:val="00716A25"/>
    <w:rsid w:val="00732B13"/>
    <w:rsid w:val="007457CE"/>
    <w:rsid w:val="00765390"/>
    <w:rsid w:val="007865E6"/>
    <w:rsid w:val="007D14AE"/>
    <w:rsid w:val="007F0136"/>
    <w:rsid w:val="007F2F8D"/>
    <w:rsid w:val="00804A3C"/>
    <w:rsid w:val="00830F8D"/>
    <w:rsid w:val="008420CE"/>
    <w:rsid w:val="008765BA"/>
    <w:rsid w:val="00877DBE"/>
    <w:rsid w:val="008A26D6"/>
    <w:rsid w:val="008C22CC"/>
    <w:rsid w:val="008D5F1C"/>
    <w:rsid w:val="008F16E8"/>
    <w:rsid w:val="008F5483"/>
    <w:rsid w:val="008F6D36"/>
    <w:rsid w:val="00902F7A"/>
    <w:rsid w:val="00917A88"/>
    <w:rsid w:val="00934C2B"/>
    <w:rsid w:val="0095378D"/>
    <w:rsid w:val="009A34CF"/>
    <w:rsid w:val="009B3965"/>
    <w:rsid w:val="009C0F08"/>
    <w:rsid w:val="009C6B76"/>
    <w:rsid w:val="009D1569"/>
    <w:rsid w:val="00A33501"/>
    <w:rsid w:val="00A33AF8"/>
    <w:rsid w:val="00A60C6E"/>
    <w:rsid w:val="00AC0497"/>
    <w:rsid w:val="00B03821"/>
    <w:rsid w:val="00B0669E"/>
    <w:rsid w:val="00B51F8B"/>
    <w:rsid w:val="00BA2D20"/>
    <w:rsid w:val="00BB6F06"/>
    <w:rsid w:val="00BD0DE2"/>
    <w:rsid w:val="00BD5531"/>
    <w:rsid w:val="00C07BA8"/>
    <w:rsid w:val="00C111BE"/>
    <w:rsid w:val="00C1641E"/>
    <w:rsid w:val="00C2400B"/>
    <w:rsid w:val="00C24420"/>
    <w:rsid w:val="00C6507D"/>
    <w:rsid w:val="00C77F14"/>
    <w:rsid w:val="00CA5FDF"/>
    <w:rsid w:val="00CB3B91"/>
    <w:rsid w:val="00CB72E1"/>
    <w:rsid w:val="00CC16B9"/>
    <w:rsid w:val="00CE66A6"/>
    <w:rsid w:val="00D176F7"/>
    <w:rsid w:val="00D35A8C"/>
    <w:rsid w:val="00D670DF"/>
    <w:rsid w:val="00D76904"/>
    <w:rsid w:val="00D90179"/>
    <w:rsid w:val="00DA017E"/>
    <w:rsid w:val="00DA6E49"/>
    <w:rsid w:val="00DD2044"/>
    <w:rsid w:val="00DE0520"/>
    <w:rsid w:val="00DE7BF0"/>
    <w:rsid w:val="00E3533E"/>
    <w:rsid w:val="00E85EC2"/>
    <w:rsid w:val="00E90AE3"/>
    <w:rsid w:val="00E9541C"/>
    <w:rsid w:val="00EF1F89"/>
    <w:rsid w:val="00EF7351"/>
    <w:rsid w:val="00F06AC0"/>
    <w:rsid w:val="00F27BC7"/>
    <w:rsid w:val="00F43ED1"/>
    <w:rsid w:val="00F70639"/>
    <w:rsid w:val="00F93363"/>
    <w:rsid w:val="00FE6387"/>
    <w:rsid w:val="037421D5"/>
    <w:rsid w:val="11FB7550"/>
    <w:rsid w:val="138058D9"/>
    <w:rsid w:val="1E3F3142"/>
    <w:rsid w:val="2D662499"/>
    <w:rsid w:val="30A44528"/>
    <w:rsid w:val="39AD74D4"/>
    <w:rsid w:val="3D2F7B01"/>
    <w:rsid w:val="5E5C04FF"/>
    <w:rsid w:val="5F23768F"/>
    <w:rsid w:val="60571B9B"/>
    <w:rsid w:val="6A0D0B3E"/>
    <w:rsid w:val="75C43277"/>
    <w:rsid w:val="78D2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6"/>
    <w:qFormat/>
    <w:uiPriority w:val="99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customStyle="1" w:styleId="10">
    <w:name w:val="批注框文本 Char"/>
    <w:link w:val="3"/>
    <w:qFormat/>
    <w:locked/>
    <w:uiPriority w:val="99"/>
    <w:rPr>
      <w:rFonts w:ascii="宋体" w:cs="宋体"/>
      <w:kern w:val="2"/>
      <w:sz w:val="18"/>
      <w:szCs w:val="18"/>
    </w:rPr>
  </w:style>
  <w:style w:type="character" w:customStyle="1" w:styleId="11">
    <w:name w:val="日期 Char"/>
    <w:basedOn w:val="8"/>
    <w:link w:val="2"/>
    <w:semiHidden/>
    <w:qFormat/>
    <w:locked/>
    <w:uiPriority w:val="99"/>
    <w:rPr>
      <w:sz w:val="21"/>
      <w:szCs w:val="21"/>
    </w:rPr>
  </w:style>
  <w:style w:type="character" w:customStyle="1" w:styleId="12">
    <w:name w:val="Balloon Text Char1"/>
    <w:basedOn w:val="8"/>
    <w:link w:val="3"/>
    <w:semiHidden/>
    <w:qFormat/>
    <w:locked/>
    <w:uiPriority w:val="99"/>
    <w:rPr>
      <w:sz w:val="2"/>
      <w:szCs w:val="2"/>
    </w:rPr>
  </w:style>
  <w:style w:type="character" w:customStyle="1" w:styleId="13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218</Words>
  <Characters>1249</Characters>
  <Lines>10</Lines>
  <Paragraphs>2</Paragraphs>
  <TotalTime>134</TotalTime>
  <ScaleCrop>false</ScaleCrop>
  <LinksUpToDate>false</LinksUpToDate>
  <CharactersWithSpaces>1465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2017-06-21T06:14:00Z</dcterms:created>
  <dc:creator>cc</dc:creator>
  <cp:lastModifiedBy>Administrator</cp:lastModifiedBy>
  <cp:lastPrinted>2017-06-19T07:26:00Z</cp:lastPrinted>
  <dcterms:modified xsi:type="dcterms:W3CDTF">2020-06-12T01:57:56Z</dcterms:modified>
  <dc:title>上海政法学院卓越法律人才培养试点班学生淘汰补选计划实方案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