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eastAsia"/>
        </w:rPr>
        <w:t>附件1</w:t>
      </w:r>
    </w:p>
    <w:p>
      <w:pPr>
        <w:rPr/>
      </w:pPr>
    </w:p>
    <w:p>
      <w:pPr>
        <w:rPr/>
      </w:pPr>
      <w:r>
        <w:rPr>
          <w:rFonts w:hint="eastAsia"/>
        </w:rPr>
        <w:t>202</w:t>
      </w:r>
      <w:r>
        <w:t>3</w:t>
      </w:r>
      <w:r>
        <w:rPr>
          <w:rFonts w:hint="eastAsia"/>
        </w:rPr>
        <w:t>年度上海市教育科学研究一般项目指南</w:t>
      </w:r>
    </w:p>
    <w:p>
      <w:pPr>
        <w:rPr/>
      </w:pPr>
    </w:p>
    <w:p>
      <w:pPr>
        <w:rPr/>
      </w:pPr>
      <w:r>
        <w:rPr>
          <w:rFonts w:hint="eastAsia"/>
        </w:rPr>
        <w:t>一、习近平总书记关于教育重要论述专题研究</w:t>
      </w:r>
    </w:p>
    <w:tbl>
      <w:tblPr>
        <w:tblStyle w:val="3"/>
        <w:tblW w:w="9606" w:type="dxa"/>
        <w:tblInd w:w="0" w:type="dxa"/>
        <w:tblLayout w:type="autofit"/>
        <w:tblCellMar>
          <w:top w:w="0" w:type="dxa"/>
          <w:left w:w="108" w:type="dxa"/>
          <w:bottom w:w="0" w:type="dxa"/>
          <w:right w:w="108" w:type="dxa"/>
        </w:tblCellMar>
      </w:tblPr>
      <w:tblGrid>
        <w:gridCol w:w="488"/>
        <w:gridCol w:w="9118"/>
      </w:tblGrid>
      <w:tr>
        <w:trPr>
          <w:trHeight w:val="397" w:hRule="atLeast"/>
        </w:trPr>
        <w:tc>
          <w:tcPr>
            <w:tcW w:w="488" w:type="dxa"/>
            <w:tcBorders>
              <w:top w:val="single" w:color="auto" w:sz="4" w:space="0"/>
              <w:left w:val="single" w:color="auto" w:sz="4" w:space="0"/>
              <w:bottom w:val="single" w:color="auto" w:sz="4" w:space="0"/>
              <w:right w:val="single" w:color="auto" w:sz="4" w:space="0"/>
            </w:tcBorders>
            <w:noWrap/>
            <w:vAlign w:val="center"/>
          </w:tcPr>
          <w:p>
            <w:pPr>
              <w:rPr/>
            </w:pPr>
            <w:r>
              <w:rPr>
                <w:rFonts w:hint="eastAsia"/>
              </w:rPr>
              <w:t>1</w:t>
            </w:r>
          </w:p>
        </w:tc>
        <w:tc>
          <w:tcPr>
            <w:tcW w:w="9118" w:type="dxa"/>
            <w:tcBorders>
              <w:top w:val="single" w:color="auto" w:sz="4" w:space="0"/>
              <w:left w:val="nil"/>
              <w:bottom w:val="single" w:color="auto" w:sz="4" w:space="0"/>
              <w:right w:val="single" w:color="auto" w:sz="4" w:space="0"/>
            </w:tcBorders>
            <w:noWrap w:val="0"/>
            <w:vAlign w:val="center"/>
          </w:tcPr>
          <w:p>
            <w:pPr>
              <w:rPr/>
            </w:pPr>
            <w:r>
              <w:rPr>
                <w:rFonts w:hint="eastAsia"/>
              </w:rPr>
              <w:t>贯彻落实习近平总书记关于新时代教育公平重要指示精神研究</w:t>
            </w:r>
          </w:p>
        </w:tc>
      </w:tr>
      <w:tr>
        <w:trPr>
          <w:trHeight w:val="397" w:hRule="atLeast"/>
        </w:trPr>
        <w:tc>
          <w:tcPr>
            <w:tcW w:w="488" w:type="dxa"/>
            <w:tcBorders>
              <w:top w:val="nil"/>
              <w:left w:val="single" w:color="auto" w:sz="4" w:space="0"/>
              <w:bottom w:val="single" w:color="auto" w:sz="4" w:space="0"/>
              <w:right w:val="single" w:color="auto" w:sz="4" w:space="0"/>
            </w:tcBorders>
            <w:noWrap/>
            <w:vAlign w:val="center"/>
          </w:tcPr>
          <w:p>
            <w:pPr>
              <w:rPr/>
            </w:pPr>
            <w:r>
              <w:rPr>
                <w:rFonts w:hint="eastAsia"/>
              </w:rPr>
              <w:t>2</w:t>
            </w:r>
          </w:p>
        </w:tc>
        <w:tc>
          <w:tcPr>
            <w:tcW w:w="9118" w:type="dxa"/>
            <w:tcBorders>
              <w:top w:val="nil"/>
              <w:left w:val="nil"/>
              <w:bottom w:val="single" w:color="auto" w:sz="4" w:space="0"/>
              <w:right w:val="single" w:color="auto" w:sz="4" w:space="0"/>
            </w:tcBorders>
            <w:noWrap w:val="0"/>
            <w:vAlign w:val="center"/>
          </w:tcPr>
          <w:p>
            <w:pPr>
              <w:rPr/>
            </w:pPr>
            <w:r>
              <w:rPr>
                <w:rFonts w:hint="eastAsia"/>
              </w:rPr>
              <w:t>贯彻落实习近平总书记关于新时代职业教育发展要求的实现路径研究</w:t>
            </w:r>
          </w:p>
        </w:tc>
      </w:tr>
      <w:tr>
        <w:trPr>
          <w:trHeight w:val="397" w:hRule="atLeast"/>
        </w:trPr>
        <w:tc>
          <w:tcPr>
            <w:tcW w:w="488" w:type="dxa"/>
            <w:tcBorders>
              <w:top w:val="nil"/>
              <w:left w:val="single" w:color="auto" w:sz="4" w:space="0"/>
              <w:bottom w:val="single" w:color="auto" w:sz="4" w:space="0"/>
              <w:right w:val="single" w:color="auto" w:sz="4" w:space="0"/>
            </w:tcBorders>
            <w:noWrap/>
            <w:vAlign w:val="center"/>
          </w:tcPr>
          <w:p>
            <w:pPr>
              <w:rPr/>
            </w:pPr>
            <w:r>
              <w:rPr>
                <w:rFonts w:hint="eastAsia"/>
              </w:rPr>
              <w:t>3</w:t>
            </w:r>
          </w:p>
        </w:tc>
        <w:tc>
          <w:tcPr>
            <w:tcW w:w="9118" w:type="dxa"/>
            <w:tcBorders>
              <w:top w:val="nil"/>
              <w:left w:val="nil"/>
              <w:bottom w:val="single" w:color="auto" w:sz="4" w:space="0"/>
              <w:right w:val="single" w:color="auto" w:sz="4" w:space="0"/>
            </w:tcBorders>
            <w:noWrap w:val="0"/>
            <w:vAlign w:val="center"/>
          </w:tcPr>
          <w:p>
            <w:pPr>
              <w:rPr/>
            </w:pPr>
            <w:r>
              <w:rPr>
                <w:rFonts w:hint="eastAsia"/>
              </w:rPr>
              <w:t>高校推进习近平新时代中国特色社会主义思想“三进”工作的实践探索及成效研究</w:t>
            </w:r>
          </w:p>
        </w:tc>
      </w:tr>
      <w:tr>
        <w:trPr>
          <w:trHeight w:val="397" w:hRule="atLeast"/>
        </w:trPr>
        <w:tc>
          <w:tcPr>
            <w:tcW w:w="488" w:type="dxa"/>
            <w:tcBorders>
              <w:top w:val="nil"/>
              <w:left w:val="single" w:color="auto" w:sz="4" w:space="0"/>
              <w:bottom w:val="single" w:color="auto" w:sz="4" w:space="0"/>
              <w:right w:val="single" w:color="auto" w:sz="4" w:space="0"/>
            </w:tcBorders>
            <w:noWrap/>
            <w:vAlign w:val="center"/>
          </w:tcPr>
          <w:p>
            <w:pPr>
              <w:rPr/>
            </w:pPr>
            <w:r>
              <w:rPr>
                <w:rFonts w:hint="eastAsia"/>
              </w:rPr>
              <w:t>4</w:t>
            </w:r>
          </w:p>
        </w:tc>
        <w:tc>
          <w:tcPr>
            <w:tcW w:w="9118" w:type="dxa"/>
            <w:tcBorders>
              <w:top w:val="nil"/>
              <w:left w:val="nil"/>
              <w:bottom w:val="single" w:color="auto" w:sz="4" w:space="0"/>
              <w:right w:val="single" w:color="auto" w:sz="4" w:space="0"/>
            </w:tcBorders>
            <w:noWrap w:val="0"/>
            <w:vAlign w:val="center"/>
          </w:tcPr>
          <w:p>
            <w:pPr>
              <w:rPr/>
            </w:pPr>
            <w:r>
              <w:rPr>
                <w:rFonts w:hint="eastAsia"/>
              </w:rPr>
              <w:t>高校落实习近平总书记法治人才培养要求的方法和路径研究</w:t>
            </w:r>
          </w:p>
        </w:tc>
      </w:tr>
      <w:tr>
        <w:trPr>
          <w:trHeight w:val="397" w:hRule="atLeast"/>
        </w:trPr>
        <w:tc>
          <w:tcPr>
            <w:tcW w:w="488" w:type="dxa"/>
            <w:tcBorders>
              <w:top w:val="nil"/>
              <w:left w:val="single" w:color="auto" w:sz="4" w:space="0"/>
              <w:bottom w:val="single" w:color="auto" w:sz="4" w:space="0"/>
              <w:right w:val="single" w:color="auto" w:sz="4" w:space="0"/>
            </w:tcBorders>
            <w:noWrap/>
            <w:vAlign w:val="center"/>
          </w:tcPr>
          <w:p>
            <w:pPr>
              <w:rPr/>
            </w:pPr>
            <w:r>
              <w:rPr>
                <w:rFonts w:hint="eastAsia"/>
              </w:rPr>
              <w:t>5</w:t>
            </w:r>
          </w:p>
        </w:tc>
        <w:tc>
          <w:tcPr>
            <w:tcW w:w="9118" w:type="dxa"/>
            <w:tcBorders>
              <w:top w:val="nil"/>
              <w:left w:val="nil"/>
              <w:bottom w:val="single" w:color="auto" w:sz="4" w:space="0"/>
              <w:right w:val="single" w:color="auto" w:sz="4" w:space="0"/>
            </w:tcBorders>
            <w:noWrap w:val="0"/>
            <w:vAlign w:val="center"/>
          </w:tcPr>
          <w:p>
            <w:pPr>
              <w:rPr/>
            </w:pPr>
            <w:r>
              <w:rPr>
                <w:rFonts w:hint="eastAsia"/>
              </w:rPr>
              <w:t>习近平总书记关于“培养担当民族复兴大任的时代新人”重要论述的践行路径研究</w:t>
            </w:r>
          </w:p>
        </w:tc>
      </w:tr>
      <w:tr>
        <w:trPr>
          <w:trHeight w:val="397" w:hRule="atLeast"/>
        </w:trPr>
        <w:tc>
          <w:tcPr>
            <w:tcW w:w="488" w:type="dxa"/>
            <w:tcBorders>
              <w:top w:val="nil"/>
              <w:left w:val="single" w:color="auto" w:sz="4" w:space="0"/>
              <w:bottom w:val="single" w:color="auto" w:sz="4" w:space="0"/>
              <w:right w:val="single" w:color="auto" w:sz="4" w:space="0"/>
            </w:tcBorders>
            <w:noWrap/>
            <w:vAlign w:val="center"/>
          </w:tcPr>
          <w:p>
            <w:pPr>
              <w:rPr/>
            </w:pPr>
            <w:r>
              <w:rPr>
                <w:rFonts w:hint="eastAsia"/>
              </w:rPr>
              <w:t>6</w:t>
            </w:r>
          </w:p>
        </w:tc>
        <w:tc>
          <w:tcPr>
            <w:tcW w:w="9118" w:type="dxa"/>
            <w:tcBorders>
              <w:top w:val="nil"/>
              <w:left w:val="nil"/>
              <w:bottom w:val="single" w:color="auto" w:sz="4" w:space="0"/>
              <w:right w:val="single" w:color="auto" w:sz="4" w:space="0"/>
            </w:tcBorders>
            <w:noWrap w:val="0"/>
            <w:vAlign w:val="center"/>
          </w:tcPr>
          <w:p>
            <w:pPr>
              <w:rPr/>
            </w:pPr>
            <w:r>
              <w:rPr>
                <w:rFonts w:hint="eastAsia"/>
              </w:rPr>
              <w:t>习近平总书记关于新时代劳动教育的重要论述研究</w:t>
            </w:r>
          </w:p>
        </w:tc>
      </w:tr>
      <w:tr>
        <w:trPr>
          <w:trHeight w:val="397" w:hRule="atLeast"/>
        </w:trPr>
        <w:tc>
          <w:tcPr>
            <w:tcW w:w="488" w:type="dxa"/>
            <w:tcBorders>
              <w:top w:val="nil"/>
              <w:left w:val="single" w:color="auto" w:sz="4" w:space="0"/>
              <w:bottom w:val="single" w:color="auto" w:sz="4" w:space="0"/>
              <w:right w:val="single" w:color="auto" w:sz="4" w:space="0"/>
            </w:tcBorders>
            <w:noWrap/>
            <w:vAlign w:val="center"/>
          </w:tcPr>
          <w:p>
            <w:pPr>
              <w:rPr/>
            </w:pPr>
            <w:r>
              <w:rPr>
                <w:rFonts w:hint="eastAsia"/>
              </w:rPr>
              <w:t>7</w:t>
            </w:r>
          </w:p>
        </w:tc>
        <w:tc>
          <w:tcPr>
            <w:tcW w:w="9118" w:type="dxa"/>
            <w:tcBorders>
              <w:top w:val="nil"/>
              <w:left w:val="nil"/>
              <w:bottom w:val="single" w:color="auto" w:sz="4" w:space="0"/>
              <w:right w:val="single" w:color="auto" w:sz="4" w:space="0"/>
            </w:tcBorders>
            <w:noWrap w:val="0"/>
            <w:vAlign w:val="center"/>
          </w:tcPr>
          <w:p>
            <w:pPr>
              <w:rPr/>
            </w:pPr>
            <w:r>
              <w:rPr>
                <w:rFonts w:hint="eastAsia"/>
              </w:rPr>
              <w:t>习近平总书记关于教育领域党的建设重要论述与上海贯彻实践研究</w:t>
            </w:r>
          </w:p>
        </w:tc>
      </w:tr>
    </w:tbl>
    <w:p>
      <w:pPr>
        <w:rPr/>
      </w:pPr>
    </w:p>
    <w:p>
      <w:pPr>
        <w:rPr/>
      </w:pPr>
      <w:r>
        <w:rPr>
          <w:rFonts w:hint="eastAsia"/>
        </w:rPr>
        <w:t>二、其他一般项目</w:t>
      </w:r>
    </w:p>
    <w:tbl>
      <w:tblPr>
        <w:tblStyle w:val="3"/>
        <w:tblW w:w="9606" w:type="dxa"/>
        <w:tblInd w:w="0" w:type="dxa"/>
        <w:tblLayout w:type="autofit"/>
        <w:tblCellMar>
          <w:top w:w="0" w:type="dxa"/>
          <w:left w:w="108" w:type="dxa"/>
          <w:bottom w:w="0" w:type="dxa"/>
          <w:right w:w="108" w:type="dxa"/>
        </w:tblCellMar>
      </w:tblPr>
      <w:tblGrid>
        <w:gridCol w:w="636"/>
        <w:gridCol w:w="8970"/>
      </w:tblGrid>
      <w:tr>
        <w:trPr>
          <w:trHeight w:val="397" w:hRule="exact"/>
        </w:trPr>
        <w:tc>
          <w:tcPr>
            <w:tcW w:w="636" w:type="dxa"/>
            <w:tcBorders>
              <w:top w:val="single" w:color="auto" w:sz="4" w:space="0"/>
              <w:left w:val="single" w:color="auto" w:sz="4" w:space="0"/>
              <w:bottom w:val="single" w:color="auto" w:sz="4" w:space="0"/>
              <w:right w:val="single" w:color="auto" w:sz="4" w:space="0"/>
            </w:tcBorders>
            <w:noWrap/>
            <w:vAlign w:val="center"/>
          </w:tcPr>
          <w:p>
            <w:pPr>
              <w:rPr/>
            </w:pPr>
            <w:r>
              <w:rPr>
                <w:rFonts w:hint="eastAsia"/>
              </w:rPr>
              <w:t>1</w:t>
            </w:r>
          </w:p>
        </w:tc>
        <w:tc>
          <w:tcPr>
            <w:tcW w:w="8970" w:type="dxa"/>
            <w:tcBorders>
              <w:top w:val="single" w:color="auto" w:sz="4" w:space="0"/>
              <w:left w:val="nil"/>
              <w:bottom w:val="single" w:color="auto" w:sz="4" w:space="0"/>
              <w:right w:val="single" w:color="auto" w:sz="4" w:space="0"/>
            </w:tcBorders>
            <w:noWrap w:val="0"/>
            <w:vAlign w:val="center"/>
          </w:tcPr>
          <w:p>
            <w:pPr>
              <w:rPr/>
            </w:pPr>
            <w:r>
              <w:rPr>
                <w:rFonts w:hint="eastAsia"/>
              </w:rPr>
              <w:t>提升高校人文社科领域有组织科研的路径研究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w:t>
            </w:r>
          </w:p>
        </w:tc>
        <w:tc>
          <w:tcPr>
            <w:tcW w:w="8970" w:type="dxa"/>
            <w:tcBorders>
              <w:top w:val="nil"/>
              <w:left w:val="nil"/>
              <w:bottom w:val="single" w:color="auto" w:sz="4" w:space="0"/>
              <w:right w:val="single" w:color="auto" w:sz="4" w:space="0"/>
            </w:tcBorders>
            <w:noWrap w:val="0"/>
            <w:vAlign w:val="center"/>
          </w:tcPr>
          <w:p>
            <w:pPr>
              <w:rPr/>
            </w:pPr>
            <w:r>
              <w:rPr>
                <w:rFonts w:hint="eastAsia"/>
              </w:rPr>
              <w:t>高校心理健康教育体系高质量建设研究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w:t>
            </w:r>
          </w:p>
        </w:tc>
        <w:tc>
          <w:tcPr>
            <w:tcW w:w="8970" w:type="dxa"/>
            <w:tcBorders>
              <w:top w:val="nil"/>
              <w:left w:val="nil"/>
              <w:bottom w:val="single" w:color="auto" w:sz="4" w:space="0"/>
              <w:right w:val="single" w:color="auto" w:sz="4" w:space="0"/>
            </w:tcBorders>
            <w:noWrap w:val="0"/>
            <w:vAlign w:val="center"/>
          </w:tcPr>
          <w:p>
            <w:pPr>
              <w:rPr/>
            </w:pPr>
            <w:r>
              <w:rPr>
                <w:rFonts w:hint="eastAsia"/>
              </w:rPr>
              <w:t>新时代教育督导背景下的高校质量文化建设研究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4</w:t>
            </w:r>
          </w:p>
        </w:tc>
        <w:tc>
          <w:tcPr>
            <w:tcW w:w="8970" w:type="dxa"/>
            <w:tcBorders>
              <w:top w:val="nil"/>
              <w:left w:val="nil"/>
              <w:bottom w:val="single" w:color="auto" w:sz="4" w:space="0"/>
              <w:right w:val="single" w:color="auto" w:sz="4" w:space="0"/>
            </w:tcBorders>
            <w:noWrap w:val="0"/>
            <w:vAlign w:val="center"/>
          </w:tcPr>
          <w:p>
            <w:pPr>
              <w:rPr/>
            </w:pPr>
            <w:r>
              <w:rPr>
                <w:rFonts w:hint="eastAsia"/>
              </w:rPr>
              <w:t>上海高校分类评价视域下的“新高职”办学质量评价研究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5</w:t>
            </w:r>
          </w:p>
        </w:tc>
        <w:tc>
          <w:tcPr>
            <w:tcW w:w="8970" w:type="dxa"/>
            <w:tcBorders>
              <w:top w:val="nil"/>
              <w:left w:val="nil"/>
              <w:bottom w:val="single" w:color="auto" w:sz="4" w:space="0"/>
              <w:right w:val="single" w:color="auto" w:sz="4" w:space="0"/>
            </w:tcBorders>
            <w:noWrap w:val="0"/>
            <w:vAlign w:val="center"/>
          </w:tcPr>
          <w:p>
            <w:pPr>
              <w:rPr/>
            </w:pPr>
            <w:r>
              <w:rPr>
                <w:rFonts w:hint="eastAsia"/>
              </w:rPr>
              <w:t>产教融合背景下应用技术型高校中外合作办学模式与建设路径研究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6</w:t>
            </w:r>
          </w:p>
        </w:tc>
        <w:tc>
          <w:tcPr>
            <w:tcW w:w="8970" w:type="dxa"/>
            <w:tcBorders>
              <w:top w:val="nil"/>
              <w:left w:val="nil"/>
              <w:bottom w:val="single" w:color="auto" w:sz="4" w:space="0"/>
              <w:right w:val="single" w:color="auto" w:sz="4" w:space="0"/>
            </w:tcBorders>
            <w:noWrap w:val="0"/>
            <w:vAlign w:val="center"/>
          </w:tcPr>
          <w:p>
            <w:pPr>
              <w:rPr/>
            </w:pPr>
            <w:r>
              <w:rPr>
                <w:rFonts w:hint="eastAsia"/>
              </w:rPr>
              <w:t>总体国家安全观视野下高校保卫干部队伍建设研究</w:t>
            </w:r>
          </w:p>
        </w:tc>
      </w:tr>
      <w:tr>
        <w:trPr>
          <w:trHeight w:val="397" w:hRule="exact"/>
        </w:trPr>
        <w:tc>
          <w:tcPr>
            <w:tcW w:w="636" w:type="dxa"/>
            <w:tcBorders>
              <w:top w:val="single" w:color="auto" w:sz="4" w:space="0"/>
              <w:left w:val="single" w:color="auto" w:sz="4" w:space="0"/>
              <w:bottom w:val="single" w:color="auto" w:sz="4" w:space="0"/>
              <w:right w:val="single" w:color="auto" w:sz="4" w:space="0"/>
            </w:tcBorders>
            <w:noWrap/>
            <w:vAlign w:val="center"/>
          </w:tcPr>
          <w:p>
            <w:pPr>
              <w:rPr/>
            </w:pPr>
            <w:r>
              <w:rPr>
                <w:rFonts w:hint="eastAsia"/>
              </w:rPr>
              <w:t>7</w:t>
            </w:r>
          </w:p>
        </w:tc>
        <w:tc>
          <w:tcPr>
            <w:tcW w:w="8970" w:type="dxa"/>
            <w:tcBorders>
              <w:top w:val="single" w:color="auto" w:sz="4" w:space="0"/>
              <w:left w:val="nil"/>
              <w:bottom w:val="single" w:color="auto" w:sz="4" w:space="0"/>
              <w:right w:val="single" w:color="auto" w:sz="4" w:space="0"/>
            </w:tcBorders>
            <w:noWrap/>
            <w:vAlign w:val="center"/>
          </w:tcPr>
          <w:p>
            <w:pPr>
              <w:rPr/>
            </w:pPr>
            <w:r>
              <w:rPr>
                <w:rFonts w:hint="eastAsia"/>
              </w:rPr>
              <w:t>“双碳”目标下高校生态文明建设路径研究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8</w:t>
            </w:r>
          </w:p>
        </w:tc>
        <w:tc>
          <w:tcPr>
            <w:tcW w:w="8970" w:type="dxa"/>
            <w:tcBorders>
              <w:top w:val="nil"/>
              <w:left w:val="nil"/>
              <w:bottom w:val="single" w:color="auto" w:sz="4" w:space="0"/>
              <w:right w:val="single" w:color="auto" w:sz="4" w:space="0"/>
            </w:tcBorders>
            <w:noWrap/>
            <w:vAlign w:val="center"/>
          </w:tcPr>
          <w:p>
            <w:pPr>
              <w:rPr/>
            </w:pPr>
            <w:r>
              <w:rPr>
                <w:rFonts w:hint="eastAsia"/>
              </w:rPr>
              <w:t>完善上海部市共建经费投入体制机制比较研究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9</w:t>
            </w:r>
          </w:p>
        </w:tc>
        <w:tc>
          <w:tcPr>
            <w:tcW w:w="8970" w:type="dxa"/>
            <w:tcBorders>
              <w:top w:val="nil"/>
              <w:left w:val="nil"/>
              <w:bottom w:val="single" w:color="auto" w:sz="4" w:space="0"/>
              <w:right w:val="single" w:color="auto" w:sz="4" w:space="0"/>
            </w:tcBorders>
            <w:noWrap w:val="0"/>
            <w:vAlign w:val="center"/>
          </w:tcPr>
          <w:p>
            <w:pPr>
              <w:rPr/>
            </w:pPr>
            <w:r>
              <w:rPr>
                <w:rFonts w:hint="eastAsia"/>
              </w:rPr>
              <w:t>上海地方高校“双一流”建设经费投入机制改革研究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10</w:t>
            </w:r>
          </w:p>
        </w:tc>
        <w:tc>
          <w:tcPr>
            <w:tcW w:w="8970" w:type="dxa"/>
            <w:tcBorders>
              <w:top w:val="nil"/>
              <w:left w:val="nil"/>
              <w:bottom w:val="single" w:color="auto" w:sz="4" w:space="0"/>
              <w:right w:val="single" w:color="auto" w:sz="4" w:space="0"/>
            </w:tcBorders>
            <w:noWrap w:val="0"/>
            <w:vAlign w:val="center"/>
          </w:tcPr>
          <w:p>
            <w:pPr>
              <w:rPr/>
            </w:pPr>
            <w:r>
              <w:rPr>
                <w:rFonts w:hint="eastAsia"/>
              </w:rPr>
              <w:t>高校继续教育转型发展研究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11</w:t>
            </w:r>
          </w:p>
        </w:tc>
        <w:tc>
          <w:tcPr>
            <w:tcW w:w="8970" w:type="dxa"/>
            <w:tcBorders>
              <w:top w:val="nil"/>
              <w:left w:val="nil"/>
              <w:bottom w:val="single" w:color="auto" w:sz="4" w:space="0"/>
              <w:right w:val="single" w:color="auto" w:sz="4" w:space="0"/>
            </w:tcBorders>
            <w:noWrap w:val="0"/>
            <w:vAlign w:val="center"/>
          </w:tcPr>
          <w:p>
            <w:pPr>
              <w:rPr/>
            </w:pPr>
            <w:r>
              <w:rPr>
                <w:rFonts w:hint="eastAsia"/>
              </w:rPr>
              <w:t>新时期职教学分制实施策略研究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12</w:t>
            </w:r>
          </w:p>
        </w:tc>
        <w:tc>
          <w:tcPr>
            <w:tcW w:w="8970" w:type="dxa"/>
            <w:tcBorders>
              <w:top w:val="nil"/>
              <w:left w:val="nil"/>
              <w:bottom w:val="single" w:color="auto" w:sz="4" w:space="0"/>
              <w:right w:val="single" w:color="auto" w:sz="4" w:space="0"/>
            </w:tcBorders>
            <w:noWrap w:val="0"/>
            <w:vAlign w:val="center"/>
          </w:tcPr>
          <w:p>
            <w:pPr>
              <w:rPr/>
            </w:pPr>
            <w:r>
              <w:rPr>
                <w:rFonts w:hint="eastAsia"/>
              </w:rPr>
              <w:t>新发展阶段上海职业教育体系建设策略研究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13</w:t>
            </w:r>
          </w:p>
        </w:tc>
        <w:tc>
          <w:tcPr>
            <w:tcW w:w="8970" w:type="dxa"/>
            <w:tcBorders>
              <w:top w:val="nil"/>
              <w:left w:val="nil"/>
              <w:bottom w:val="single" w:color="auto" w:sz="4" w:space="0"/>
              <w:right w:val="single" w:color="auto" w:sz="4" w:space="0"/>
            </w:tcBorders>
            <w:noWrap w:val="0"/>
            <w:vAlign w:val="center"/>
          </w:tcPr>
          <w:p>
            <w:pPr>
              <w:rPr/>
            </w:pPr>
            <w:r>
              <w:rPr>
                <w:rFonts w:hint="eastAsia"/>
              </w:rPr>
              <w:t>中小学幼儿园发展性督导的区域实施机制研究</w:t>
            </w:r>
          </w:p>
        </w:tc>
      </w:tr>
    </w:tbl>
    <w:p>
      <w:pPr>
        <w:rPr/>
      </w:pPr>
      <w:r>
        <w:rPr/>
        <w:br w:type="page"/>
      </w:r>
    </w:p>
    <w:tbl>
      <w:tblPr>
        <w:tblStyle w:val="3"/>
        <w:tblW w:w="9606" w:type="dxa"/>
        <w:tblInd w:w="0" w:type="dxa"/>
        <w:tblLayout w:type="autofit"/>
        <w:tblCellMar>
          <w:top w:w="0" w:type="dxa"/>
          <w:left w:w="108" w:type="dxa"/>
          <w:bottom w:w="0" w:type="dxa"/>
          <w:right w:w="108" w:type="dxa"/>
        </w:tblCellMar>
      </w:tblPr>
      <w:tblGrid>
        <w:gridCol w:w="636"/>
        <w:gridCol w:w="8970"/>
      </w:tblGrid>
      <w:tr>
        <w:trPr>
          <w:trHeight w:val="397" w:hRule="exact"/>
        </w:trPr>
        <w:tc>
          <w:tcPr>
            <w:tcW w:w="636" w:type="dxa"/>
            <w:tcBorders>
              <w:top w:val="single" w:color="auto" w:sz="4" w:space="0"/>
              <w:left w:val="single" w:color="auto" w:sz="4" w:space="0"/>
              <w:bottom w:val="single" w:color="auto" w:sz="4" w:space="0"/>
              <w:right w:val="single" w:color="auto" w:sz="4" w:space="0"/>
            </w:tcBorders>
            <w:noWrap/>
            <w:vAlign w:val="center"/>
          </w:tcPr>
          <w:p>
            <w:pPr>
              <w:rPr/>
            </w:pPr>
            <w:r>
              <w:rPr>
                <w:rFonts w:hint="eastAsia"/>
              </w:rPr>
              <w:t>14</w:t>
            </w:r>
          </w:p>
        </w:tc>
        <w:tc>
          <w:tcPr>
            <w:tcW w:w="8970" w:type="dxa"/>
            <w:tcBorders>
              <w:top w:val="single" w:color="auto" w:sz="4" w:space="0"/>
              <w:left w:val="nil"/>
              <w:bottom w:val="single" w:color="auto" w:sz="4" w:space="0"/>
              <w:right w:val="single" w:color="auto" w:sz="4" w:space="0"/>
            </w:tcBorders>
            <w:noWrap/>
            <w:vAlign w:val="center"/>
          </w:tcPr>
          <w:p>
            <w:pPr>
              <w:rPr/>
            </w:pPr>
            <w:r>
              <w:rPr>
                <w:rFonts w:hint="eastAsia"/>
              </w:rPr>
              <w:t>新时代完善中小学幼儿园责任督学岗位建设研究</w:t>
            </w:r>
          </w:p>
        </w:tc>
      </w:tr>
      <w:tr>
        <w:trPr>
          <w:trHeight w:val="397" w:hRule="exact"/>
        </w:trPr>
        <w:tc>
          <w:tcPr>
            <w:tcW w:w="636" w:type="dxa"/>
            <w:tcBorders>
              <w:top w:val="single" w:color="auto" w:sz="4" w:space="0"/>
              <w:left w:val="single" w:color="auto" w:sz="4" w:space="0"/>
              <w:bottom w:val="single" w:color="auto" w:sz="4" w:space="0"/>
              <w:right w:val="single" w:color="auto" w:sz="4" w:space="0"/>
            </w:tcBorders>
            <w:noWrap/>
            <w:vAlign w:val="center"/>
          </w:tcPr>
          <w:p>
            <w:pPr>
              <w:rPr/>
            </w:pPr>
            <w:r>
              <w:rPr>
                <w:rFonts w:hint="eastAsia"/>
              </w:rPr>
              <w:t>15</w:t>
            </w:r>
          </w:p>
        </w:tc>
        <w:tc>
          <w:tcPr>
            <w:tcW w:w="8970" w:type="dxa"/>
            <w:tcBorders>
              <w:top w:val="single" w:color="auto" w:sz="4" w:space="0"/>
              <w:left w:val="nil"/>
              <w:bottom w:val="single" w:color="auto" w:sz="4" w:space="0"/>
              <w:right w:val="single" w:color="auto" w:sz="4" w:space="0"/>
            </w:tcBorders>
            <w:noWrap w:val="0"/>
            <w:vAlign w:val="center"/>
          </w:tcPr>
          <w:p>
            <w:pPr>
              <w:rPr/>
            </w:pPr>
            <w:r>
              <w:rPr>
                <w:rFonts w:hint="eastAsia"/>
              </w:rPr>
              <w:t>义务教育教师交流轮岗的区域推进与督导机制研究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16</w:t>
            </w:r>
          </w:p>
        </w:tc>
        <w:tc>
          <w:tcPr>
            <w:tcW w:w="8970" w:type="dxa"/>
            <w:tcBorders>
              <w:top w:val="nil"/>
              <w:left w:val="nil"/>
              <w:bottom w:val="single" w:color="auto" w:sz="4" w:space="0"/>
              <w:right w:val="single" w:color="auto" w:sz="4" w:space="0"/>
            </w:tcBorders>
            <w:noWrap w:val="0"/>
            <w:vAlign w:val="center"/>
          </w:tcPr>
          <w:p>
            <w:pPr>
              <w:rPr/>
            </w:pPr>
            <w:r>
              <w:rPr>
                <w:rFonts w:hint="eastAsia"/>
              </w:rPr>
              <w:t>城市数字化转型背景下中小学生数字素养测评研究</w:t>
            </w:r>
          </w:p>
        </w:tc>
      </w:tr>
      <w:tr>
        <w:trPr>
          <w:trHeight w:val="397" w:hRule="exact"/>
        </w:trPr>
        <w:tc>
          <w:tcPr>
            <w:tcW w:w="636" w:type="dxa"/>
            <w:tcBorders>
              <w:top w:val="single" w:color="auto" w:sz="4" w:space="0"/>
              <w:left w:val="single" w:color="auto" w:sz="4" w:space="0"/>
              <w:bottom w:val="single" w:color="auto" w:sz="4" w:space="0"/>
              <w:right w:val="single" w:color="auto" w:sz="4" w:space="0"/>
            </w:tcBorders>
            <w:noWrap/>
            <w:vAlign w:val="center"/>
          </w:tcPr>
          <w:p>
            <w:pPr>
              <w:rPr/>
            </w:pPr>
            <w:r>
              <w:rPr>
                <w:rFonts w:hint="eastAsia"/>
              </w:rPr>
              <w:t>17</w:t>
            </w:r>
          </w:p>
        </w:tc>
        <w:tc>
          <w:tcPr>
            <w:tcW w:w="8970" w:type="dxa"/>
            <w:tcBorders>
              <w:top w:val="single" w:color="auto" w:sz="4" w:space="0"/>
              <w:left w:val="nil"/>
              <w:bottom w:val="single" w:color="auto" w:sz="4" w:space="0"/>
              <w:right w:val="single" w:color="auto" w:sz="4" w:space="0"/>
            </w:tcBorders>
            <w:noWrap w:val="0"/>
            <w:vAlign w:val="center"/>
          </w:tcPr>
          <w:p>
            <w:pPr>
              <w:rPr/>
            </w:pPr>
            <w:r>
              <w:rPr>
                <w:rFonts w:hint="eastAsia"/>
              </w:rPr>
              <w:t>义务教育学校教师弹性工作制与课后服务质量研究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18</w:t>
            </w:r>
          </w:p>
        </w:tc>
        <w:tc>
          <w:tcPr>
            <w:tcW w:w="8970" w:type="dxa"/>
            <w:tcBorders>
              <w:top w:val="nil"/>
              <w:left w:val="nil"/>
              <w:bottom w:val="single" w:color="auto" w:sz="4" w:space="0"/>
              <w:right w:val="single" w:color="auto" w:sz="4" w:space="0"/>
            </w:tcBorders>
            <w:noWrap w:val="0"/>
            <w:vAlign w:val="center"/>
          </w:tcPr>
          <w:p>
            <w:pPr>
              <w:rPr/>
            </w:pPr>
            <w:r>
              <w:rPr>
                <w:rFonts w:hint="eastAsia"/>
              </w:rPr>
              <w:t>新模式基础教育数字化转型:探索线上线下融合教学</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19</w:t>
            </w:r>
          </w:p>
        </w:tc>
        <w:tc>
          <w:tcPr>
            <w:tcW w:w="8970" w:type="dxa"/>
            <w:tcBorders>
              <w:top w:val="nil"/>
              <w:left w:val="nil"/>
              <w:bottom w:val="single" w:color="auto" w:sz="4" w:space="0"/>
              <w:right w:val="single" w:color="auto" w:sz="4" w:space="0"/>
            </w:tcBorders>
            <w:noWrap w:val="0"/>
            <w:vAlign w:val="center"/>
          </w:tcPr>
          <w:p>
            <w:pPr>
              <w:rPr/>
            </w:pPr>
            <w:r>
              <w:rPr>
                <w:rFonts w:hint="eastAsia"/>
              </w:rPr>
              <w:t>专门学校定位及功能的实现研究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20</w:t>
            </w:r>
          </w:p>
        </w:tc>
        <w:tc>
          <w:tcPr>
            <w:tcW w:w="8970" w:type="dxa"/>
            <w:tcBorders>
              <w:top w:val="nil"/>
              <w:left w:val="nil"/>
              <w:bottom w:val="single" w:color="auto" w:sz="4" w:space="0"/>
              <w:right w:val="single" w:color="auto" w:sz="4" w:space="0"/>
            </w:tcBorders>
            <w:noWrap w:val="0"/>
            <w:vAlign w:val="center"/>
          </w:tcPr>
          <w:p>
            <w:pPr>
              <w:rPr/>
            </w:pPr>
            <w:r>
              <w:rPr>
                <w:rFonts w:hint="eastAsia"/>
              </w:rPr>
              <w:t>中外特大型城市中小学安全教育比较研究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21</w:t>
            </w:r>
          </w:p>
        </w:tc>
        <w:tc>
          <w:tcPr>
            <w:tcW w:w="8970" w:type="dxa"/>
            <w:tcBorders>
              <w:top w:val="nil"/>
              <w:left w:val="nil"/>
              <w:bottom w:val="single" w:color="auto" w:sz="4" w:space="0"/>
              <w:right w:val="single" w:color="auto" w:sz="4" w:space="0"/>
            </w:tcBorders>
            <w:noWrap/>
            <w:vAlign w:val="center"/>
          </w:tcPr>
          <w:p>
            <w:pPr>
              <w:rPr/>
            </w:pPr>
            <w:r>
              <w:rPr>
                <w:rFonts w:hint="eastAsia"/>
              </w:rPr>
              <w:t>新形势下构建中小学校体育人才培养体系研究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22</w:t>
            </w:r>
          </w:p>
        </w:tc>
        <w:tc>
          <w:tcPr>
            <w:tcW w:w="8970" w:type="dxa"/>
            <w:tcBorders>
              <w:top w:val="nil"/>
              <w:left w:val="nil"/>
              <w:bottom w:val="single" w:color="auto" w:sz="4" w:space="0"/>
              <w:right w:val="single" w:color="auto" w:sz="4" w:space="0"/>
            </w:tcBorders>
            <w:noWrap/>
            <w:vAlign w:val="center"/>
          </w:tcPr>
          <w:p>
            <w:pPr>
              <w:rPr/>
            </w:pPr>
            <w:r>
              <w:rPr>
                <w:rFonts w:hint="eastAsia"/>
              </w:rPr>
              <w:t>新时代中小幼学生校园健康建设路径研究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23</w:t>
            </w:r>
          </w:p>
        </w:tc>
        <w:tc>
          <w:tcPr>
            <w:tcW w:w="8970" w:type="dxa"/>
            <w:tcBorders>
              <w:top w:val="nil"/>
              <w:left w:val="nil"/>
              <w:bottom w:val="single" w:color="auto" w:sz="4" w:space="0"/>
              <w:right w:val="single" w:color="auto" w:sz="4" w:space="0"/>
            </w:tcBorders>
            <w:noWrap w:val="0"/>
            <w:vAlign w:val="center"/>
          </w:tcPr>
          <w:p>
            <w:pPr>
              <w:rPr/>
            </w:pPr>
            <w:r>
              <w:rPr>
                <w:rFonts w:hint="eastAsia"/>
              </w:rPr>
              <w:t>新时代高校辅导员队伍专业化建设研究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24</w:t>
            </w:r>
          </w:p>
        </w:tc>
        <w:tc>
          <w:tcPr>
            <w:tcW w:w="8970" w:type="dxa"/>
            <w:tcBorders>
              <w:top w:val="nil"/>
              <w:left w:val="nil"/>
              <w:bottom w:val="single" w:color="auto" w:sz="4" w:space="0"/>
              <w:right w:val="single" w:color="auto" w:sz="4" w:space="0"/>
            </w:tcBorders>
            <w:noWrap w:val="0"/>
            <w:vAlign w:val="center"/>
          </w:tcPr>
          <w:p>
            <w:pPr>
              <w:rPr/>
            </w:pPr>
            <w:r>
              <w:rPr>
                <w:rFonts w:hint="eastAsia"/>
              </w:rPr>
              <w:t>大中小法治教育一体化实践探索研究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25</w:t>
            </w:r>
          </w:p>
        </w:tc>
        <w:tc>
          <w:tcPr>
            <w:tcW w:w="8970" w:type="dxa"/>
            <w:tcBorders>
              <w:top w:val="nil"/>
              <w:left w:val="nil"/>
              <w:bottom w:val="single" w:color="auto" w:sz="4" w:space="0"/>
              <w:right w:val="single" w:color="auto" w:sz="4" w:space="0"/>
            </w:tcBorders>
            <w:noWrap w:val="0"/>
            <w:vAlign w:val="center"/>
          </w:tcPr>
          <w:p>
            <w:pPr>
              <w:rPr/>
            </w:pPr>
            <w:r>
              <w:rPr>
                <w:rFonts w:hint="eastAsia"/>
              </w:rPr>
              <w:t>“双减”背景下教育培训机构信用监管研究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26</w:t>
            </w:r>
          </w:p>
        </w:tc>
        <w:tc>
          <w:tcPr>
            <w:tcW w:w="8970" w:type="dxa"/>
            <w:tcBorders>
              <w:top w:val="nil"/>
              <w:left w:val="nil"/>
              <w:bottom w:val="single" w:color="auto" w:sz="4" w:space="0"/>
              <w:right w:val="single" w:color="auto" w:sz="4" w:space="0"/>
            </w:tcBorders>
            <w:noWrap w:val="0"/>
            <w:vAlign w:val="center"/>
          </w:tcPr>
          <w:p>
            <w:pPr>
              <w:rPr/>
            </w:pPr>
            <w:r>
              <w:rPr>
                <w:rFonts w:hint="eastAsia"/>
              </w:rPr>
              <w:t>提升港澳台侨学生国情教育有效性的实践策略研究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27</w:t>
            </w:r>
          </w:p>
        </w:tc>
        <w:tc>
          <w:tcPr>
            <w:tcW w:w="8970" w:type="dxa"/>
            <w:tcBorders>
              <w:top w:val="nil"/>
              <w:left w:val="nil"/>
              <w:bottom w:val="single" w:color="auto" w:sz="4" w:space="0"/>
              <w:right w:val="single" w:color="auto" w:sz="4" w:space="0"/>
            </w:tcBorders>
            <w:noWrap w:val="0"/>
            <w:vAlign w:val="center"/>
          </w:tcPr>
          <w:p>
            <w:pPr>
              <w:rPr/>
            </w:pPr>
            <w:r>
              <w:rPr>
                <w:rFonts w:hint="eastAsia"/>
              </w:rPr>
              <w:t>上海市校外培训综合执法机制研究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28</w:t>
            </w:r>
          </w:p>
        </w:tc>
        <w:tc>
          <w:tcPr>
            <w:tcW w:w="8970" w:type="dxa"/>
            <w:tcBorders>
              <w:top w:val="nil"/>
              <w:left w:val="nil"/>
              <w:bottom w:val="single" w:color="auto" w:sz="4" w:space="0"/>
              <w:right w:val="single" w:color="auto" w:sz="4" w:space="0"/>
            </w:tcBorders>
            <w:noWrap w:val="0"/>
            <w:vAlign w:val="center"/>
          </w:tcPr>
          <w:p>
            <w:pPr>
              <w:rPr/>
            </w:pPr>
            <w:r>
              <w:rPr>
                <w:rFonts w:hint="eastAsia"/>
              </w:rPr>
              <w:t>影响校外培训市场主体有序退出的因素分析与退出机制研究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29</w:t>
            </w:r>
          </w:p>
        </w:tc>
        <w:tc>
          <w:tcPr>
            <w:tcW w:w="8970" w:type="dxa"/>
            <w:tcBorders>
              <w:top w:val="nil"/>
              <w:left w:val="nil"/>
              <w:bottom w:val="single" w:color="auto" w:sz="4" w:space="0"/>
              <w:right w:val="single" w:color="auto" w:sz="4" w:space="0"/>
            </w:tcBorders>
            <w:noWrap w:val="0"/>
            <w:vAlign w:val="center"/>
          </w:tcPr>
          <w:p>
            <w:pPr>
              <w:rPr/>
            </w:pPr>
            <w:r>
              <w:rPr>
                <w:rFonts w:hint="eastAsia"/>
              </w:rPr>
              <w:t>优化完善新时代人才评价体系实践研究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30</w:t>
            </w:r>
          </w:p>
        </w:tc>
        <w:tc>
          <w:tcPr>
            <w:tcW w:w="8970" w:type="dxa"/>
            <w:tcBorders>
              <w:top w:val="nil"/>
              <w:left w:val="nil"/>
              <w:bottom w:val="single" w:color="auto" w:sz="4" w:space="0"/>
              <w:right w:val="single" w:color="auto" w:sz="4" w:space="0"/>
            </w:tcBorders>
            <w:noWrap/>
            <w:vAlign w:val="center"/>
          </w:tcPr>
          <w:p>
            <w:pPr>
              <w:rPr/>
            </w:pPr>
            <w:r>
              <w:rPr>
                <w:rFonts w:hint="eastAsia"/>
              </w:rPr>
              <w:t>新形势下高校人才安全面临的问题及对策研究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31</w:t>
            </w:r>
          </w:p>
        </w:tc>
        <w:tc>
          <w:tcPr>
            <w:tcW w:w="8970" w:type="dxa"/>
            <w:tcBorders>
              <w:top w:val="nil"/>
              <w:left w:val="nil"/>
              <w:bottom w:val="single" w:color="auto" w:sz="4" w:space="0"/>
              <w:right w:val="single" w:color="auto" w:sz="4" w:space="0"/>
            </w:tcBorders>
            <w:noWrap w:val="0"/>
            <w:vAlign w:val="center"/>
          </w:tcPr>
          <w:p>
            <w:pPr>
              <w:rPr/>
            </w:pPr>
            <w:r>
              <w:rPr>
                <w:rFonts w:hint="eastAsia"/>
              </w:rPr>
              <w:t>教育元宇宙的理论构建与探索性应用研究</w:t>
            </w:r>
          </w:p>
        </w:tc>
      </w:tr>
      <w:tr>
        <w:trPr>
          <w:trHeight w:val="397" w:hRule="exact"/>
        </w:trPr>
        <w:tc>
          <w:tcPr>
            <w:tcW w:w="636" w:type="dxa"/>
            <w:tcBorders>
              <w:top w:val="single" w:color="auto" w:sz="4" w:space="0"/>
              <w:left w:val="single" w:color="auto" w:sz="4" w:space="0"/>
              <w:bottom w:val="single" w:color="auto" w:sz="4" w:space="0"/>
              <w:right w:val="single" w:color="auto" w:sz="4" w:space="0"/>
            </w:tcBorders>
            <w:noWrap/>
            <w:vAlign w:val="center"/>
          </w:tcPr>
          <w:p>
            <w:pPr>
              <w:rPr/>
            </w:pPr>
            <w:r>
              <w:rPr>
                <w:rFonts w:hint="eastAsia"/>
              </w:rPr>
              <w:t>32</w:t>
            </w:r>
          </w:p>
        </w:tc>
        <w:tc>
          <w:tcPr>
            <w:tcW w:w="8970" w:type="dxa"/>
            <w:tcBorders>
              <w:top w:val="single" w:color="auto" w:sz="4" w:space="0"/>
              <w:left w:val="nil"/>
              <w:bottom w:val="single" w:color="auto" w:sz="4" w:space="0"/>
              <w:right w:val="single" w:color="auto" w:sz="4" w:space="0"/>
            </w:tcBorders>
            <w:noWrap/>
            <w:vAlign w:val="center"/>
          </w:tcPr>
          <w:p>
            <w:pPr>
              <w:rPr/>
            </w:pPr>
            <w:r>
              <w:rPr>
                <w:rFonts w:hint="eastAsia"/>
              </w:rPr>
              <w:t>高校审计数字化建设路径研究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33</w:t>
            </w:r>
          </w:p>
        </w:tc>
        <w:tc>
          <w:tcPr>
            <w:tcW w:w="8970" w:type="dxa"/>
            <w:tcBorders>
              <w:top w:val="nil"/>
              <w:left w:val="nil"/>
              <w:bottom w:val="single" w:color="auto" w:sz="4" w:space="0"/>
              <w:right w:val="single" w:color="auto" w:sz="4" w:space="0"/>
            </w:tcBorders>
            <w:noWrap/>
            <w:vAlign w:val="center"/>
          </w:tcPr>
          <w:p>
            <w:pPr>
              <w:rPr/>
            </w:pPr>
            <w:r>
              <w:rPr>
                <w:rFonts w:hint="eastAsia"/>
              </w:rPr>
              <w:t>数字技术赋能教育评价研究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34</w:t>
            </w:r>
          </w:p>
        </w:tc>
        <w:tc>
          <w:tcPr>
            <w:tcW w:w="8970" w:type="dxa"/>
            <w:tcBorders>
              <w:top w:val="nil"/>
              <w:left w:val="nil"/>
              <w:bottom w:val="single" w:color="auto" w:sz="4" w:space="0"/>
              <w:right w:val="single" w:color="auto" w:sz="4" w:space="0"/>
            </w:tcBorders>
            <w:noWrap w:val="0"/>
            <w:vAlign w:val="center"/>
          </w:tcPr>
          <w:p>
            <w:pPr>
              <w:rPr/>
            </w:pPr>
            <w:r>
              <w:rPr>
                <w:rFonts w:hint="eastAsia"/>
              </w:rPr>
              <w:t>教育数字化转型标准体系研究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35</w:t>
            </w:r>
          </w:p>
        </w:tc>
        <w:tc>
          <w:tcPr>
            <w:tcW w:w="8970" w:type="dxa"/>
            <w:tcBorders>
              <w:top w:val="nil"/>
              <w:left w:val="nil"/>
              <w:bottom w:val="single" w:color="auto" w:sz="4" w:space="0"/>
              <w:right w:val="single" w:color="auto" w:sz="4" w:space="0"/>
            </w:tcBorders>
            <w:noWrap w:val="0"/>
            <w:vAlign w:val="center"/>
          </w:tcPr>
          <w:p>
            <w:pPr>
              <w:rPr/>
            </w:pPr>
            <w:r>
              <w:rPr>
                <w:rFonts w:hint="eastAsia"/>
              </w:rPr>
              <w:t>数据驱动大规模因材施教育人的路径与模式研究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36</w:t>
            </w:r>
          </w:p>
        </w:tc>
        <w:tc>
          <w:tcPr>
            <w:tcW w:w="8970" w:type="dxa"/>
            <w:tcBorders>
              <w:top w:val="nil"/>
              <w:left w:val="nil"/>
              <w:bottom w:val="single" w:color="auto" w:sz="4" w:space="0"/>
              <w:right w:val="single" w:color="auto" w:sz="4" w:space="0"/>
            </w:tcBorders>
            <w:noWrap w:val="0"/>
            <w:vAlign w:val="center"/>
          </w:tcPr>
          <w:p>
            <w:pPr>
              <w:rPr/>
            </w:pPr>
            <w:r>
              <w:rPr>
                <w:rFonts w:hint="eastAsia"/>
              </w:rPr>
              <w:t>上海中小学校建立党组织领导的校长负责制机制研究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37</w:t>
            </w:r>
          </w:p>
        </w:tc>
        <w:tc>
          <w:tcPr>
            <w:tcW w:w="8970" w:type="dxa"/>
            <w:tcBorders>
              <w:top w:val="nil"/>
              <w:left w:val="nil"/>
              <w:bottom w:val="single" w:color="auto" w:sz="4" w:space="0"/>
              <w:right w:val="single" w:color="auto" w:sz="4" w:space="0"/>
            </w:tcBorders>
            <w:noWrap w:val="0"/>
            <w:vAlign w:val="center"/>
          </w:tcPr>
          <w:p>
            <w:pPr>
              <w:rPr/>
            </w:pPr>
            <w:r>
              <w:rPr>
                <w:rFonts w:hint="eastAsia"/>
              </w:rPr>
              <w:t>上海高校推动党建工作和事业发展深度融合机制研究</w:t>
            </w:r>
          </w:p>
        </w:tc>
      </w:tr>
      <w:tr>
        <w:trPr>
          <w:trHeight w:val="397" w:hRule="exact"/>
        </w:trPr>
        <w:tc>
          <w:tcPr>
            <w:tcW w:w="636" w:type="dxa"/>
            <w:tcBorders>
              <w:top w:val="nil"/>
              <w:left w:val="single" w:color="auto" w:sz="4" w:space="0"/>
              <w:bottom w:val="single" w:color="auto" w:sz="4" w:space="0"/>
              <w:right w:val="single" w:color="auto" w:sz="4" w:space="0"/>
            </w:tcBorders>
            <w:noWrap/>
            <w:vAlign w:val="center"/>
          </w:tcPr>
          <w:p>
            <w:pPr>
              <w:rPr/>
            </w:pPr>
            <w:r>
              <w:rPr>
                <w:rFonts w:hint="eastAsia"/>
              </w:rPr>
              <w:t>38</w:t>
            </w:r>
          </w:p>
        </w:tc>
        <w:tc>
          <w:tcPr>
            <w:tcW w:w="8970" w:type="dxa"/>
            <w:tcBorders>
              <w:top w:val="nil"/>
              <w:left w:val="nil"/>
              <w:bottom w:val="single" w:color="auto" w:sz="4" w:space="0"/>
              <w:right w:val="single" w:color="auto" w:sz="4" w:space="0"/>
            </w:tcBorders>
            <w:noWrap w:val="0"/>
            <w:vAlign w:val="center"/>
          </w:tcPr>
          <w:p>
            <w:pPr>
              <w:rPr/>
            </w:pPr>
            <w:r>
              <w:rPr>
                <w:rFonts w:hint="eastAsia"/>
              </w:rPr>
              <w:t>老年教育助力“老有所为”的研究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黑体">
    <w:panose1 w:val="02010609060101010101"/>
    <w:charset w:val="86"/>
    <w:family w:val="modern"/>
    <w:pitch w:val="default"/>
    <w:sig w:usb0="800002BF" w:usb1="38CF7CFA" w:usb2="00000016" w:usb3="00000000" w:csb0="00040001" w:csb1="00000000"/>
  </w:font>
  <w:font w:name="方正小标宋简体">
    <w:altName w:val="汉仪书宋二KW"/>
    <w:panose1 w:val="03000509000000000000"/>
    <w:charset w:val="00"/>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苹方-简"/>
    <w:panose1 w:val="00000000000000000000"/>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D2A3E"/>
    <w:rsid w:val="76FD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2022-06-30T01:02:00Z</dcterms:created>
  <dc:creator>Xi</dc:creator>
  <cp:lastModifiedBy>Xi</cp:lastModifiedBy>
  <dcterms:modified xsi:type="dcterms:W3CDTF">2022-06-30T01:03:41Z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