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关于增补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eastAsia="zh-CN" w:bidi="ar"/>
        </w:rPr>
        <w:t>金融法方向法律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硕士研究生导师的通知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480" w:firstLineChars="200"/>
        <w:jc w:val="left"/>
        <w:textAlignment w:val="baseline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为了做好金融法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eastAsia="zh-CN"/>
        </w:rPr>
        <w:t>方向法律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硕士研究生培养工作，确保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eastAsia="zh-CN"/>
        </w:rPr>
        <w:t>国际法学院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val="en-US" w:eastAsia="zh-CN"/>
        </w:rPr>
        <w:t>研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究生培养质量，现决定开展金融法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eastAsia="zh-CN"/>
        </w:rPr>
        <w:t>方向法律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硕士研究生指导教师增补工作。现将相关事宜通知如下：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480" w:firstLineChars="200"/>
        <w:jc w:val="left"/>
        <w:textAlignment w:val="baseline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eastAsia="zh-CN"/>
        </w:rPr>
        <w:t>一、本院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金融法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eastAsia="zh-CN"/>
        </w:rPr>
        <w:t>方向法律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硕士研究生导师实行自愿申报的原则。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20" w:lineRule="auto"/>
        <w:ind w:left="0" w:right="0" w:firstLine="480"/>
        <w:jc w:val="left"/>
        <w:rPr>
          <w:color w:val="auto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eastAsia="zh-CN"/>
        </w:rPr>
        <w:t>二、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申请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eastAsia="zh-CN"/>
        </w:rPr>
        <w:t>金融法方向法律</w:t>
      </w: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</w:rPr>
        <w:t>硕士研究生导师应具备下列条件：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20" w:lineRule="auto"/>
        <w:ind w:left="0" w:right="0" w:firstLine="480"/>
        <w:jc w:val="left"/>
        <w:rPr>
          <w:color w:val="auto"/>
        </w:rPr>
      </w:pP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  <w:lang w:eastAsia="zh-CN"/>
        </w:rPr>
        <w:t>（一）</w:t>
      </w: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</w:rPr>
        <w:t>拥护党的基本路线，遵纪守法，热爱研究生教育事业，熟悉国家有关学位与研究生教育的政策法规，遵守学术道德规范，治学严谨，作风正派，能教书育人，为人师表；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20" w:lineRule="auto"/>
        <w:ind w:left="0" w:right="0" w:firstLine="480"/>
        <w:jc w:val="left"/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</w:rPr>
        <w:t>（二）所从事的</w:t>
      </w: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  <w:lang w:eastAsia="zh-CN"/>
        </w:rPr>
        <w:t>专业、学科及</w:t>
      </w: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</w:rPr>
        <w:t>研究</w:t>
      </w: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  <w:lang w:eastAsia="zh-CN"/>
        </w:rPr>
        <w:t>方向与金融法方向法律硕士研究生招生专业及研究方向一致或相近。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20" w:lineRule="auto"/>
        <w:ind w:left="0" w:right="0" w:firstLine="480"/>
        <w:jc w:val="left"/>
        <w:rPr>
          <w:color w:val="auto"/>
        </w:rPr>
      </w:pP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</w:rPr>
        <w:t>（三）具有高级专业技术职务或具有博士学位；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20" w:lineRule="auto"/>
        <w:ind w:left="0" w:right="0" w:firstLine="480"/>
        <w:jc w:val="left"/>
        <w:rPr>
          <w:color w:val="auto"/>
        </w:rPr>
      </w:pP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</w:rPr>
        <w:t>具有博士学位但不具备高级专业技术职务的教师申报</w:t>
      </w: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  <w:lang w:eastAsia="zh-CN"/>
        </w:rPr>
        <w:t>金融法方向法律</w:t>
      </w: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</w:rPr>
        <w:t>硕士研究生导师的，还需满足以下条件: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20" w:lineRule="auto"/>
        <w:ind w:left="0" w:right="0" w:firstLine="480"/>
        <w:jc w:val="left"/>
        <w:rPr>
          <w:color w:val="auto"/>
        </w:rPr>
      </w:pP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</w:rPr>
        <w:t>1.具有中级职称；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20" w:lineRule="auto"/>
        <w:ind w:left="0" w:right="0" w:firstLine="480"/>
        <w:jc w:val="left"/>
        <w:rPr>
          <w:color w:val="auto"/>
        </w:rPr>
      </w:pP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</w:rPr>
        <w:t>2.近三年来在CSSCI核心期刊正刊发表学术论文2篇以上（含2篇），或承担省部级课题1项；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20" w:lineRule="auto"/>
        <w:ind w:left="0" w:right="0" w:firstLine="480"/>
        <w:jc w:val="left"/>
        <w:rPr>
          <w:color w:val="auto"/>
        </w:rPr>
      </w:pP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</w:rPr>
        <w:t>3.具有一定的法律实务经验。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20" w:lineRule="auto"/>
        <w:ind w:left="0" w:right="0" w:firstLine="480"/>
        <w:jc w:val="left"/>
        <w:rPr>
          <w:color w:val="auto"/>
        </w:rPr>
      </w:pP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</w:rPr>
        <w:t>（四）有较丰富的教学经验，具有独立开设法律硕士研究生主干课程的能力：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20" w:lineRule="auto"/>
        <w:ind w:left="0" w:right="0" w:firstLine="480"/>
        <w:jc w:val="left"/>
        <w:rPr>
          <w:color w:val="auto"/>
        </w:rPr>
      </w:pP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</w:rPr>
        <w:t>1.具有与</w:t>
      </w: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  <w:lang w:eastAsia="zh-CN"/>
        </w:rPr>
        <w:t>本院</w:t>
      </w: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</w:rPr>
        <w:t>法律硕士研究生培养相关的学科、专业的本科教学经历，且近三年无教学事故；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20" w:lineRule="auto"/>
        <w:ind w:left="0" w:right="0" w:firstLine="480"/>
        <w:jc w:val="left"/>
        <w:rPr>
          <w:color w:val="auto"/>
        </w:rPr>
      </w:pP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</w:rPr>
        <w:t>2.能够独立开设一门（含一门）以上</w:t>
      </w: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  <w:lang w:eastAsia="zh-CN"/>
        </w:rPr>
        <w:t>本院开设的法律硕士</w:t>
      </w:r>
      <w:r>
        <w:rPr>
          <w:rFonts w:hint="eastAsia" w:ascii="宋体" w:hAnsi="宋体" w:eastAsia="宋体" w:cs="宋体"/>
          <w:i w:val="0"/>
          <w:color w:val="auto"/>
          <w:sz w:val="24"/>
          <w:szCs w:val="24"/>
          <w:shd w:val="clear" w:color="auto" w:fill="FFFFFF"/>
        </w:rPr>
        <w:t>研究生主干课程。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480" w:firstLineChars="200"/>
        <w:jc w:val="left"/>
        <w:textAlignment w:val="baseline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eastAsia="zh-CN"/>
        </w:rPr>
        <w:t>三、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申请人填写《上海政法学院硕士研究生指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导教师申请表》（附件1）、《上海政法学院硕士研究生导师简况表》（附件2），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eastAsia="zh-CN"/>
        </w:rPr>
        <w:t>均提交纸质版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一式两份，签字盖章，并提交近三年（2017年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日——20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日）公开发表的论文及专著、科研项目、获奖情况等科研成果的原件、复印件（其中专著只复印封面、目录和封底；科研项目复印项目批文或合同），材料审核后，申请人提供的原件予以返还，复印件留国际法学院存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480" w:firstLineChars="200"/>
        <w:jc w:val="left"/>
        <w:textAlignment w:val="baseline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val="en-US" w:eastAsia="zh-CN"/>
        </w:rPr>
        <w:t>四、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国际法学院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eastAsia="zh-CN"/>
        </w:rPr>
        <w:t>研究生教学秘书形式审查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后，报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eastAsia="zh-CN"/>
        </w:rPr>
        <w:t>本院金融法方向法律硕士导师组成员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审议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eastAsia="zh-CN"/>
        </w:rPr>
        <w:t>、表决，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确定新增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eastAsia="zh-CN"/>
        </w:rPr>
        <w:t>金融法方向法律硕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eastAsia="zh-CN"/>
        </w:rPr>
        <w:t>研究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生导师名单。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 w:firstLine="480" w:firstLineChars="200"/>
        <w:jc w:val="left"/>
        <w:textAlignment w:val="baseline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请各位申报的教师于1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日前将相关材料交至法学楼B1-218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eastAsia="zh-CN"/>
        </w:rPr>
        <w:t>，联系人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孙妍（电话：39227266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instrText xml:space="preserve"> HYPERLINK "mailto:sunyan891023@163.com），逾期不予受理。"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fldChar w:fldCharType="separate"/>
      </w:r>
      <w:r>
        <w:rPr>
          <w:rStyle w:val="7"/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），逾期不予受理。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textAlignment w:val="baseline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  <w:t xml:space="preserve">附件：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  <w:t>.上海政法学院硕士研究生指导教师申请表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600"/>
        <w:jc w:val="left"/>
        <w:textAlignment w:val="baseline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u w:val="none"/>
          <w:vertAlign w:val="baseline"/>
        </w:rPr>
        <w:t>.上海政法学院硕士研究生导师简况表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textAlignment w:val="baseline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800"/>
        <w:jc w:val="right"/>
        <w:textAlignment w:val="baseline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国际法学院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800"/>
        <w:jc w:val="right"/>
        <w:textAlignment w:val="baseline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  <w:lang w:val="en-US" w:eastAsia="zh-CN"/>
        </w:rPr>
        <w:t>28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日</w:t>
      </w:r>
    </w:p>
    <w:p>
      <w:pPr>
        <w:rPr>
          <w:rFonts w:hint="eastAsia" w:asciiTheme="majorEastAsia" w:hAnsiTheme="majorEastAsia" w:eastAsiaTheme="majorEastAsia" w:cstheme="major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FEDFC"/>
    <w:rsid w:val="00C915DB"/>
    <w:rsid w:val="078C0019"/>
    <w:rsid w:val="0AC2076A"/>
    <w:rsid w:val="0F265E99"/>
    <w:rsid w:val="1172258C"/>
    <w:rsid w:val="15BC3E81"/>
    <w:rsid w:val="17AA44C1"/>
    <w:rsid w:val="1B7C613E"/>
    <w:rsid w:val="1BF7F1D6"/>
    <w:rsid w:val="1D0700FB"/>
    <w:rsid w:val="24D11E01"/>
    <w:rsid w:val="26175764"/>
    <w:rsid w:val="279A6AA4"/>
    <w:rsid w:val="289F240E"/>
    <w:rsid w:val="2FDD2217"/>
    <w:rsid w:val="30625DB5"/>
    <w:rsid w:val="31640464"/>
    <w:rsid w:val="347549A0"/>
    <w:rsid w:val="422C5740"/>
    <w:rsid w:val="427B71C9"/>
    <w:rsid w:val="4C0701B9"/>
    <w:rsid w:val="500F1E6B"/>
    <w:rsid w:val="511629BC"/>
    <w:rsid w:val="52442817"/>
    <w:rsid w:val="538D37E5"/>
    <w:rsid w:val="55B27C6D"/>
    <w:rsid w:val="56E0433C"/>
    <w:rsid w:val="57B50CF1"/>
    <w:rsid w:val="59F62C8F"/>
    <w:rsid w:val="5CC72881"/>
    <w:rsid w:val="5FFB0881"/>
    <w:rsid w:val="687B1C84"/>
    <w:rsid w:val="6BCC43D0"/>
    <w:rsid w:val="6E5C285B"/>
    <w:rsid w:val="709251E9"/>
    <w:rsid w:val="70E604AD"/>
    <w:rsid w:val="779E51D2"/>
    <w:rsid w:val="78AF792B"/>
    <w:rsid w:val="79DFEDFC"/>
    <w:rsid w:val="7DC1222E"/>
    <w:rsid w:val="B7C797DB"/>
    <w:rsid w:val="EFF48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2019-09-18T16:40:00Z</dcterms:created>
  <dc:creator>chenyuan</dc:creator>
  <cp:lastModifiedBy>袁星</cp:lastModifiedBy>
  <dcterms:modified xsi:type="dcterms:W3CDTF">2020-10-28T06:45:46Z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