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E80FC">
      <w:pPr>
        <w:jc w:val="center"/>
        <w:rPr>
          <w:rFonts w:ascii="华文中宋" w:hAnsi="华文中宋" w:eastAsia="华文中宋" w:cs="宋体"/>
          <w:b/>
          <w:bCs/>
          <w:sz w:val="32"/>
          <w:szCs w:val="32"/>
        </w:rPr>
      </w:pPr>
      <w:bookmarkStart w:id="0" w:name="OLE_LINK6"/>
      <w:bookmarkStart w:id="1" w:name="_Hlk186029304"/>
      <w:r>
        <w:rPr>
          <w:rFonts w:hint="eastAsia" w:ascii="华文中宋" w:hAnsi="华文中宋" w:eastAsia="华文中宋" w:cs="宋体"/>
          <w:b/>
          <w:bCs/>
          <w:sz w:val="32"/>
          <w:szCs w:val="32"/>
        </w:rPr>
        <w:t>上海政法学院后勤食品安全管理平台建设</w:t>
      </w:r>
      <w:r>
        <w:rPr>
          <w:rFonts w:ascii="华文中宋" w:hAnsi="华文中宋" w:eastAsia="华文中宋" w:cs="宋体"/>
          <w:b/>
          <w:bCs/>
          <w:sz w:val="32"/>
          <w:szCs w:val="32"/>
        </w:rPr>
        <w:t>项目</w:t>
      </w:r>
      <w:r>
        <w:rPr>
          <w:rFonts w:hint="eastAsia" w:ascii="华文中宋" w:hAnsi="华文中宋" w:eastAsia="华文中宋" w:cs="宋体"/>
          <w:b/>
          <w:sz w:val="32"/>
          <w:szCs w:val="32"/>
        </w:rPr>
        <w:t>招标需求</w:t>
      </w:r>
      <w:bookmarkEnd w:id="0"/>
    </w:p>
    <w:bookmarkEnd w:id="1"/>
    <w:p w14:paraId="6ED3830E">
      <w:pPr>
        <w:jc w:val="center"/>
        <w:rPr>
          <w:rFonts w:ascii="黑体" w:hAnsi="黑体" w:eastAsia="黑体" w:cs="宋体"/>
          <w:b/>
          <w:sz w:val="28"/>
          <w:szCs w:val="28"/>
        </w:rPr>
      </w:pPr>
      <w:r>
        <w:rPr>
          <w:rFonts w:ascii="黑体" w:hAnsi="黑体" w:eastAsia="黑体" w:cs="宋体"/>
          <w:b/>
          <w:sz w:val="28"/>
          <w:szCs w:val="28"/>
        </w:rPr>
        <w:t>第一章 招标公告</w:t>
      </w:r>
    </w:p>
    <w:p w14:paraId="0489F134">
      <w:pPr>
        <w:spacing w:line="560" w:lineRule="exact"/>
        <w:ind w:firstLine="562" w:firstLineChars="200"/>
        <w:rPr>
          <w:rFonts w:ascii="仿宋" w:hAnsi="仿宋" w:eastAsia="仿宋" w:cs="宋体"/>
          <w:b/>
          <w:sz w:val="28"/>
          <w:szCs w:val="28"/>
        </w:rPr>
      </w:pPr>
      <w:r>
        <w:rPr>
          <w:rFonts w:hint="eastAsia" w:ascii="仿宋" w:hAnsi="仿宋" w:eastAsia="仿宋" w:cs="宋体"/>
          <w:b/>
          <w:sz w:val="28"/>
          <w:szCs w:val="28"/>
        </w:rPr>
        <w:t>一、项目概况</w:t>
      </w:r>
    </w:p>
    <w:p w14:paraId="291B855A">
      <w:pPr>
        <w:spacing w:line="560" w:lineRule="exact"/>
        <w:ind w:firstLine="560" w:firstLineChars="200"/>
        <w:rPr>
          <w:rFonts w:ascii="仿宋" w:hAnsi="仿宋" w:eastAsia="仿宋" w:cs="宋体"/>
          <w:sz w:val="28"/>
          <w:szCs w:val="28"/>
        </w:rPr>
      </w:pPr>
      <w:r>
        <w:rPr>
          <w:rFonts w:hint="eastAsia" w:ascii="仿宋" w:hAnsi="仿宋" w:eastAsia="仿宋" w:cs="宋体"/>
          <w:bCs/>
          <w:sz w:val="28"/>
          <w:szCs w:val="28"/>
        </w:rPr>
        <w:t>（一）</w:t>
      </w:r>
      <w:r>
        <w:rPr>
          <w:rFonts w:ascii="仿宋" w:hAnsi="仿宋" w:eastAsia="仿宋" w:cs="宋体"/>
          <w:bCs/>
          <w:sz w:val="28"/>
          <w:szCs w:val="28"/>
        </w:rPr>
        <w:t>项目名称</w:t>
      </w:r>
      <w:r>
        <w:rPr>
          <w:rFonts w:hint="eastAsia" w:ascii="仿宋" w:hAnsi="仿宋" w:eastAsia="仿宋" w:cs="宋体"/>
          <w:bCs/>
          <w:sz w:val="28"/>
          <w:szCs w:val="28"/>
        </w:rPr>
        <w:t>： 上海政法学院</w:t>
      </w:r>
      <w:r>
        <w:rPr>
          <w:rFonts w:hint="eastAsia" w:ascii="仿宋" w:hAnsi="仿宋" w:eastAsia="仿宋" w:cs="宋体"/>
          <w:sz w:val="28"/>
          <w:szCs w:val="28"/>
        </w:rPr>
        <w:t>后勤食品安全管理平台建设项目</w:t>
      </w:r>
    </w:p>
    <w:p w14:paraId="1CDCDDD4">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w:t>
      </w:r>
      <w:r>
        <w:rPr>
          <w:rFonts w:ascii="仿宋" w:hAnsi="仿宋" w:eastAsia="仿宋" w:cs="宋体"/>
          <w:bCs/>
          <w:sz w:val="28"/>
          <w:szCs w:val="28"/>
        </w:rPr>
        <w:t>建设地点：</w:t>
      </w:r>
      <w:r>
        <w:rPr>
          <w:rFonts w:hint="eastAsia" w:ascii="仿宋" w:hAnsi="仿宋" w:eastAsia="仿宋" w:cs="宋体"/>
          <w:bCs/>
          <w:sz w:val="28"/>
          <w:szCs w:val="28"/>
        </w:rPr>
        <w:t>上海政法学院</w:t>
      </w:r>
      <w:r>
        <w:rPr>
          <w:rFonts w:ascii="仿宋" w:hAnsi="仿宋" w:eastAsia="仿宋" w:cs="宋体"/>
          <w:bCs/>
          <w:sz w:val="28"/>
          <w:szCs w:val="28"/>
        </w:rPr>
        <w:t>各食堂</w:t>
      </w:r>
      <w:r>
        <w:rPr>
          <w:rFonts w:hint="eastAsia" w:ascii="仿宋" w:hAnsi="仿宋" w:eastAsia="仿宋" w:cs="宋体"/>
          <w:bCs/>
          <w:sz w:val="28"/>
          <w:szCs w:val="28"/>
        </w:rPr>
        <w:t>，</w:t>
      </w:r>
      <w:r>
        <w:rPr>
          <w:rFonts w:ascii="仿宋" w:hAnsi="仿宋" w:eastAsia="仿宋" w:cs="宋体"/>
          <w:bCs/>
          <w:sz w:val="28"/>
          <w:szCs w:val="28"/>
        </w:rPr>
        <w:t>教学楼、学生宿舍楼、公共楼宇等物业</w:t>
      </w:r>
      <w:r>
        <w:rPr>
          <w:rFonts w:hint="eastAsia" w:ascii="仿宋" w:hAnsi="仿宋" w:eastAsia="仿宋" w:cs="宋体"/>
          <w:bCs/>
          <w:sz w:val="28"/>
          <w:szCs w:val="28"/>
        </w:rPr>
        <w:t>服务</w:t>
      </w:r>
      <w:r>
        <w:rPr>
          <w:rFonts w:ascii="仿宋" w:hAnsi="仿宋" w:eastAsia="仿宋" w:cs="宋体"/>
          <w:bCs/>
          <w:sz w:val="28"/>
          <w:szCs w:val="28"/>
        </w:rPr>
        <w:t>区域</w:t>
      </w:r>
    </w:p>
    <w:p w14:paraId="178B8267">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（三）</w:t>
      </w:r>
      <w:r>
        <w:rPr>
          <w:rFonts w:ascii="仿宋" w:hAnsi="仿宋" w:eastAsia="仿宋" w:cs="宋体"/>
          <w:bCs/>
          <w:sz w:val="28"/>
          <w:szCs w:val="28"/>
        </w:rPr>
        <w:t>建设内容：</w:t>
      </w:r>
      <w:r>
        <w:rPr>
          <w:rFonts w:hint="eastAsia" w:ascii="仿宋" w:hAnsi="仿宋" w:eastAsia="仿宋" w:cs="宋体"/>
          <w:bCs/>
          <w:sz w:val="28"/>
          <w:szCs w:val="28"/>
        </w:rPr>
        <w:t>本项目拟建设学校</w:t>
      </w:r>
      <w:r>
        <w:rPr>
          <w:rFonts w:hint="eastAsia" w:ascii="仿宋" w:hAnsi="仿宋" w:eastAsia="仿宋" w:cs="宋体"/>
          <w:sz w:val="28"/>
          <w:szCs w:val="28"/>
        </w:rPr>
        <w:t>后勤食品安全管理平台</w:t>
      </w:r>
      <w:r>
        <w:rPr>
          <w:rFonts w:hint="eastAsia" w:ascii="仿宋" w:hAnsi="仿宋" w:eastAsia="仿宋" w:cs="宋体"/>
          <w:bCs/>
          <w:sz w:val="28"/>
          <w:szCs w:val="28"/>
        </w:rPr>
        <w:t>，以加强后勤餐饮服务监管、提升物业运维服务水平，主要内容包括建设智慧餐饮管理系统（含系统管理、证件管理、食品原材料溯源管理、日常监管、投诉建议处理、食堂晨检、集成可视化数据软件等模块）及其配套硬件设备，以及物业运维服务系统（含巡检管理、报修管理）及其配套硬件设备。</w:t>
      </w:r>
      <w:r>
        <w:rPr>
          <w:rFonts w:ascii="仿宋" w:hAnsi="仿宋" w:eastAsia="仿宋" w:cs="宋体"/>
          <w:bCs/>
          <w:sz w:val="28"/>
          <w:szCs w:val="28"/>
        </w:rPr>
        <w:t>围绕食品安全全流程监管、</w:t>
      </w:r>
      <w:r>
        <w:rPr>
          <w:rFonts w:hint="eastAsia" w:ascii="仿宋" w:hAnsi="仿宋" w:eastAsia="仿宋" w:cs="宋体"/>
          <w:bCs/>
          <w:sz w:val="28"/>
          <w:szCs w:val="28"/>
        </w:rPr>
        <w:t>物业</w:t>
      </w:r>
      <w:r>
        <w:rPr>
          <w:rFonts w:ascii="仿宋" w:hAnsi="仿宋" w:eastAsia="仿宋" w:cs="宋体"/>
          <w:bCs/>
          <w:sz w:val="28"/>
          <w:szCs w:val="28"/>
        </w:rPr>
        <w:t>运维数字化搭建一体化监管</w:t>
      </w:r>
      <w:r>
        <w:rPr>
          <w:rFonts w:hint="eastAsia" w:ascii="仿宋" w:hAnsi="仿宋" w:eastAsia="仿宋" w:cs="宋体"/>
          <w:bCs/>
          <w:sz w:val="28"/>
          <w:szCs w:val="28"/>
        </w:rPr>
        <w:t>平台</w:t>
      </w:r>
      <w:r>
        <w:rPr>
          <w:rFonts w:ascii="仿宋" w:hAnsi="仿宋" w:eastAsia="仿宋" w:cs="宋体"/>
          <w:bCs/>
          <w:sz w:val="28"/>
          <w:szCs w:val="28"/>
        </w:rPr>
        <w:t>，</w:t>
      </w:r>
      <w:r>
        <w:rPr>
          <w:rFonts w:hint="eastAsia" w:ascii="仿宋" w:hAnsi="仿宋" w:eastAsia="仿宋" w:cs="宋体"/>
          <w:bCs/>
          <w:sz w:val="28"/>
          <w:szCs w:val="28"/>
        </w:rPr>
        <w:t>实现</w:t>
      </w:r>
      <w:r>
        <w:rPr>
          <w:rFonts w:ascii="仿宋" w:hAnsi="仿宋" w:eastAsia="仿宋" w:cs="宋体"/>
          <w:bCs/>
          <w:sz w:val="28"/>
          <w:szCs w:val="28"/>
        </w:rPr>
        <w:t>数据互通，配套物联网传感、智能巡检、移动端小程序、大屏数据看板建设。</w:t>
      </w:r>
    </w:p>
    <w:p w14:paraId="66C892B4">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（四）合同履行期限：合同签订后</w:t>
      </w:r>
      <w:r>
        <w:rPr>
          <w:rFonts w:ascii="仿宋" w:hAnsi="仿宋" w:eastAsia="仿宋" w:cs="宋体"/>
          <w:bCs/>
          <w:sz w:val="28"/>
          <w:szCs w:val="28"/>
        </w:rPr>
        <w:t>60个自然日历天完成全部软件部署、硬件供货安装布线、系统调试、全功能试运行，达到初验交付标准。</w:t>
      </w:r>
    </w:p>
    <w:p w14:paraId="064B373C">
      <w:pPr>
        <w:pStyle w:val="10"/>
        <w:snapToGrid w:val="0"/>
        <w:spacing w:line="560" w:lineRule="exact"/>
        <w:ind w:left="0" w:leftChars="0" w:firstLine="560" w:firstLineChars="200"/>
        <w:rPr>
          <w:rFonts w:ascii="仿宋" w:hAnsi="仿宋" w:eastAsia="仿宋" w:cs="宋体"/>
          <w:bCs/>
          <w:sz w:val="28"/>
          <w:szCs w:val="28"/>
        </w:rPr>
      </w:pPr>
      <w:r>
        <w:rPr>
          <w:rFonts w:hint="eastAsia" w:ascii="仿宋" w:hAnsi="仿宋" w:eastAsia="仿宋" w:cs="宋体"/>
          <w:bCs/>
          <w:sz w:val="28"/>
          <w:szCs w:val="28"/>
        </w:rPr>
        <w:t>（五）</w:t>
      </w:r>
      <w:r>
        <w:rPr>
          <w:rFonts w:ascii="仿宋" w:hAnsi="仿宋" w:eastAsia="仿宋" w:cs="宋体"/>
          <w:bCs/>
          <w:sz w:val="28"/>
          <w:szCs w:val="28"/>
        </w:rPr>
        <w:t>质保服务期：项目整体软硬件自</w:t>
      </w:r>
      <w:r>
        <w:rPr>
          <w:rFonts w:ascii="仿宋" w:hAnsi="仿宋" w:eastAsia="仿宋" w:cs="宋体"/>
          <w:sz w:val="28"/>
          <w:szCs w:val="28"/>
        </w:rPr>
        <w:t>项目终验合格之日起</w:t>
      </w:r>
      <w:r>
        <w:rPr>
          <w:rFonts w:ascii="仿宋" w:hAnsi="仿宋" w:eastAsia="仿宋" w:cs="宋体"/>
          <w:bCs/>
          <w:sz w:val="28"/>
          <w:szCs w:val="28"/>
        </w:rPr>
        <w:t>，提供1年免费质保服务；质保期内免费提供硬件维修更换、系统安全补丁、小版本功能迭代、日常运维技术支持。</w:t>
      </w:r>
    </w:p>
    <w:p w14:paraId="50B94E63">
      <w:pPr>
        <w:spacing w:line="560" w:lineRule="exact"/>
        <w:ind w:firstLine="562" w:firstLineChars="200"/>
        <w:rPr>
          <w:rFonts w:ascii="仿宋" w:hAnsi="仿宋" w:eastAsia="仿宋" w:cs="宋体"/>
          <w:sz w:val="28"/>
          <w:szCs w:val="28"/>
        </w:rPr>
      </w:pPr>
      <w:r>
        <w:rPr>
          <w:rFonts w:hint="eastAsia" w:ascii="仿宋" w:hAnsi="仿宋" w:eastAsia="仿宋" w:cs="宋体"/>
          <w:b/>
          <w:sz w:val="28"/>
          <w:szCs w:val="28"/>
        </w:rPr>
        <w:t>二、预算经费：</w:t>
      </w:r>
      <w:r>
        <w:rPr>
          <w:rFonts w:ascii="仿宋" w:hAnsi="仿宋" w:eastAsia="仿宋" w:cs="仿宋"/>
          <w:sz w:val="28"/>
          <w:szCs w:val="28"/>
        </w:rPr>
        <w:t>19.8</w:t>
      </w:r>
      <w:r>
        <w:rPr>
          <w:rFonts w:hint="eastAsia" w:ascii="仿宋" w:hAnsi="仿宋" w:eastAsia="仿宋" w:cs="仿宋"/>
          <w:sz w:val="28"/>
          <w:szCs w:val="28"/>
        </w:rPr>
        <w:t>万元</w:t>
      </w:r>
    </w:p>
    <w:p w14:paraId="59F35439">
      <w:pPr>
        <w:spacing w:line="560" w:lineRule="exact"/>
        <w:ind w:firstLine="562" w:firstLineChars="200"/>
        <w:rPr>
          <w:rFonts w:ascii="仿宋" w:hAnsi="仿宋" w:eastAsia="仿宋"/>
          <w:b/>
          <w:sz w:val="28"/>
          <w:szCs w:val="28"/>
        </w:rPr>
      </w:pPr>
      <w:r>
        <w:rPr>
          <w:rFonts w:hint="eastAsia" w:ascii="仿宋" w:hAnsi="仿宋" w:eastAsia="仿宋" w:cs="宋体"/>
          <w:b/>
          <w:bCs/>
          <w:sz w:val="28"/>
          <w:szCs w:val="28"/>
        </w:rPr>
        <w:t>三、</w:t>
      </w:r>
      <w:bookmarkStart w:id="2" w:name="OLE_LINK4"/>
      <w:r>
        <w:rPr>
          <w:rFonts w:ascii="仿宋" w:hAnsi="仿宋" w:eastAsia="仿宋"/>
          <w:b/>
          <w:sz w:val="28"/>
          <w:szCs w:val="28"/>
        </w:rPr>
        <w:t>投标</w:t>
      </w:r>
      <w:r>
        <w:rPr>
          <w:rFonts w:hint="eastAsia" w:ascii="仿宋" w:hAnsi="仿宋" w:eastAsia="仿宋"/>
          <w:b/>
          <w:sz w:val="28"/>
          <w:szCs w:val="28"/>
        </w:rPr>
        <w:t>人资格要求：</w:t>
      </w:r>
    </w:p>
    <w:p w14:paraId="1090ABDF">
      <w:pPr>
        <w:pStyle w:val="9"/>
        <w:spacing w:line="560" w:lineRule="exact"/>
        <w:ind w:firstLine="560" w:firstLineChars="20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投标人须为中华人民共和国境内注册独立法人，持有有效营业执照，具备独立承担民事责任能力；营业执照经营范围包含软件开发、信息系统集成、物联网技术服务、信息化技术服务</w:t>
      </w:r>
      <w:r>
        <w:rPr>
          <w:rFonts w:hint="eastAsia" w:ascii="仿宋" w:hAnsi="仿宋" w:eastAsia="仿宋"/>
          <w:sz w:val="28"/>
          <w:szCs w:val="28"/>
        </w:rPr>
        <w:t>等与本项目相关内容和</w:t>
      </w:r>
      <w:r>
        <w:rPr>
          <w:rFonts w:ascii="仿宋" w:hAnsi="仿宋" w:eastAsia="仿宋"/>
          <w:sz w:val="28"/>
          <w:szCs w:val="28"/>
        </w:rPr>
        <w:t>类目，提供加盖公章的营业执照复印件。</w:t>
      </w:r>
    </w:p>
    <w:p w14:paraId="191E3579">
      <w:pPr>
        <w:pStyle w:val="9"/>
        <w:spacing w:line="560" w:lineRule="exact"/>
        <w:ind w:firstLine="560" w:firstLineChars="200"/>
        <w:rPr>
          <w:rFonts w:ascii="仿宋" w:hAnsi="仿宋" w:eastAsia="仿宋"/>
          <w:sz w:val="28"/>
          <w:szCs w:val="28"/>
        </w:rPr>
      </w:pPr>
      <w:r>
        <w:rPr>
          <w:rFonts w:hint="eastAsia" w:ascii="仿宋" w:hAnsi="仿宋" w:eastAsia="仿宋"/>
          <w:sz w:val="28"/>
          <w:szCs w:val="28"/>
        </w:rPr>
        <w:t>（二）投标人具有良好的商业信誉和健全的财务会计制度，有依法缴纳税收和社会保障资金的良好记录。</w:t>
      </w:r>
    </w:p>
    <w:p w14:paraId="62735A9F">
      <w:pPr>
        <w:pStyle w:val="9"/>
        <w:spacing w:line="560" w:lineRule="exact"/>
        <w:ind w:firstLine="560" w:firstLineChars="200"/>
        <w:rPr>
          <w:rFonts w:ascii="仿宋" w:hAnsi="仿宋" w:eastAsia="仿宋"/>
          <w:sz w:val="28"/>
          <w:szCs w:val="28"/>
        </w:rPr>
      </w:pPr>
      <w:r>
        <w:rPr>
          <w:rFonts w:hint="eastAsia" w:ascii="仿宋" w:hAnsi="仿宋" w:eastAsia="仿宋"/>
          <w:sz w:val="28"/>
          <w:szCs w:val="28"/>
        </w:rPr>
        <w:t>（三）投标人具有履行合同所必需的设备和专业技术能力，</w:t>
      </w:r>
      <w:r>
        <w:rPr>
          <w:rFonts w:ascii="仿宋" w:hAnsi="仿宋" w:eastAsia="仿宋"/>
          <w:sz w:val="28"/>
          <w:szCs w:val="28"/>
        </w:rPr>
        <w:t>持有ISO9001质量管理体系认证；</w:t>
      </w:r>
      <w:r>
        <w:rPr>
          <w:rFonts w:hint="eastAsia" w:ascii="仿宋" w:hAnsi="仿宋" w:eastAsia="仿宋"/>
          <w:sz w:val="28"/>
          <w:szCs w:val="28"/>
        </w:rPr>
        <w:t>提供与本项目相关的软件著作权证书等资质证明材料。</w:t>
      </w:r>
    </w:p>
    <w:p w14:paraId="0846B30B">
      <w:pPr>
        <w:pStyle w:val="9"/>
        <w:spacing w:line="560" w:lineRule="exact"/>
        <w:ind w:firstLine="560" w:firstLineChars="200"/>
        <w:rPr>
          <w:rFonts w:ascii="仿宋" w:hAnsi="仿宋" w:eastAsia="仿宋"/>
          <w:sz w:val="28"/>
          <w:szCs w:val="28"/>
        </w:rPr>
      </w:pPr>
      <w:r>
        <w:rPr>
          <w:rFonts w:hint="eastAsia" w:ascii="仿宋" w:hAnsi="仿宋" w:eastAsia="仿宋"/>
          <w:sz w:val="28"/>
          <w:szCs w:val="28"/>
        </w:rPr>
        <w:t>（四）投标人近三年</w:t>
      </w:r>
      <w:r>
        <w:rPr>
          <w:rFonts w:ascii="仿宋" w:hAnsi="仿宋" w:eastAsia="仿宋"/>
          <w:sz w:val="28"/>
          <w:szCs w:val="28"/>
        </w:rPr>
        <w:t>承接过智慧食堂、校园智慧后勤、物业巡检报修、校园食品安全</w:t>
      </w:r>
      <w:r>
        <w:rPr>
          <w:rFonts w:hint="eastAsia" w:ascii="仿宋" w:hAnsi="仿宋" w:eastAsia="仿宋"/>
          <w:sz w:val="28"/>
          <w:szCs w:val="28"/>
          <w:lang w:eastAsia="zh-CN"/>
        </w:rPr>
        <w:t>等</w:t>
      </w:r>
      <w:bookmarkStart w:id="3" w:name="_GoBack"/>
      <w:bookmarkEnd w:id="3"/>
      <w:r>
        <w:rPr>
          <w:rFonts w:ascii="仿宋" w:hAnsi="仿宋" w:eastAsia="仿宋"/>
          <w:sz w:val="28"/>
          <w:szCs w:val="28"/>
        </w:rPr>
        <w:t>监管类信息化项目业绩不少于3项；投标提供合同关键页（甲乙双方、项目名称、金额、服务内容）或项目竣工验收证明，复印件加盖公章。</w:t>
      </w:r>
    </w:p>
    <w:p w14:paraId="1BCCDAB8">
      <w:pPr>
        <w:pStyle w:val="9"/>
        <w:spacing w:line="560" w:lineRule="exact"/>
        <w:ind w:firstLine="560" w:firstLineChars="200"/>
        <w:rPr>
          <w:rFonts w:ascii="仿宋" w:hAnsi="仿宋" w:eastAsia="仿宋"/>
          <w:sz w:val="28"/>
          <w:szCs w:val="28"/>
        </w:rPr>
      </w:pPr>
      <w:r>
        <w:rPr>
          <w:rFonts w:hint="eastAsia" w:ascii="仿宋" w:hAnsi="仿宋" w:eastAsia="仿宋"/>
          <w:sz w:val="28"/>
          <w:szCs w:val="28"/>
        </w:rPr>
        <w:t>（五）单位负责人为同一人或者存在直接控股、管理关系的不同投标人，</w:t>
      </w:r>
      <w:r>
        <w:rPr>
          <w:rFonts w:ascii="仿宋" w:hAnsi="仿宋" w:eastAsia="仿宋"/>
          <w:sz w:val="28"/>
          <w:szCs w:val="28"/>
        </w:rPr>
        <w:t>不得同时参与本项目投标</w:t>
      </w:r>
      <w:r>
        <w:rPr>
          <w:rFonts w:hint="eastAsia" w:ascii="仿宋" w:hAnsi="仿宋" w:eastAsia="仿宋"/>
          <w:sz w:val="28"/>
          <w:szCs w:val="28"/>
        </w:rPr>
        <w:t>。</w:t>
      </w:r>
    </w:p>
    <w:p w14:paraId="1CEF9159">
      <w:pPr>
        <w:pStyle w:val="9"/>
        <w:spacing w:line="560" w:lineRule="exact"/>
        <w:ind w:firstLine="560" w:firstLineChars="200"/>
        <w:rPr>
          <w:rFonts w:ascii="仿宋" w:hAnsi="仿宋" w:eastAsia="仿宋"/>
          <w:sz w:val="28"/>
          <w:szCs w:val="28"/>
        </w:rPr>
      </w:pPr>
      <w:r>
        <w:rPr>
          <w:rFonts w:hint="eastAsia" w:ascii="仿宋" w:hAnsi="仿宋" w:eastAsia="仿宋"/>
          <w:sz w:val="28"/>
          <w:szCs w:val="28"/>
        </w:rPr>
        <w:t>（六）投标人参加采购活动前</w:t>
      </w:r>
      <w:r>
        <w:rPr>
          <w:rFonts w:ascii="仿宋" w:hAnsi="仿宋" w:eastAsia="仿宋"/>
          <w:sz w:val="28"/>
          <w:szCs w:val="28"/>
        </w:rPr>
        <w:t>3</w:t>
      </w:r>
      <w:r>
        <w:rPr>
          <w:rFonts w:hint="eastAsia" w:ascii="仿宋" w:hAnsi="仿宋" w:eastAsia="仿宋"/>
          <w:sz w:val="28"/>
          <w:szCs w:val="28"/>
        </w:rPr>
        <w:t>年内，在经营活动中没有重大违法记录，不得被列入失信被执行人、重大税收违法案件当事人名单，未被列入政府采购严重违法失信行为记录名单，提供“信用中国”网站（</w:t>
      </w:r>
      <w:r>
        <w:rPr>
          <w:rFonts w:ascii="仿宋" w:hAnsi="仿宋" w:eastAsia="仿宋"/>
          <w:sz w:val="28"/>
          <w:szCs w:val="28"/>
        </w:rPr>
        <w:t>www.creditchina.gov.cn</w:t>
      </w:r>
      <w:r>
        <w:rPr>
          <w:rFonts w:hint="eastAsia" w:ascii="仿宋" w:hAnsi="仿宋" w:eastAsia="仿宋"/>
          <w:sz w:val="28"/>
          <w:szCs w:val="28"/>
        </w:rPr>
        <w:t>）、“中国政府采购网”（</w:t>
      </w:r>
      <w:r>
        <w:rPr>
          <w:rFonts w:ascii="仿宋" w:hAnsi="仿宋" w:eastAsia="仿宋"/>
          <w:sz w:val="28"/>
          <w:szCs w:val="28"/>
        </w:rPr>
        <w:t>www.ccgp.gov.cn</w:t>
      </w:r>
      <w:r>
        <w:rPr>
          <w:rFonts w:hint="eastAsia" w:ascii="仿宋" w:hAnsi="仿宋" w:eastAsia="仿宋"/>
          <w:sz w:val="28"/>
          <w:szCs w:val="28"/>
        </w:rPr>
        <w:t>）等查询截图，</w:t>
      </w:r>
      <w:r>
        <w:rPr>
          <w:rFonts w:ascii="仿宋" w:hAnsi="仿宋" w:eastAsia="仿宋"/>
          <w:sz w:val="28"/>
          <w:szCs w:val="28"/>
        </w:rPr>
        <w:t>加盖公章，并出具无重大违法记录书面声明。</w:t>
      </w:r>
    </w:p>
    <w:p w14:paraId="235EAFE8">
      <w:pPr>
        <w:pStyle w:val="9"/>
        <w:spacing w:line="560" w:lineRule="exact"/>
        <w:ind w:firstLine="560" w:firstLineChars="200"/>
        <w:rPr>
          <w:rFonts w:ascii="仿宋" w:hAnsi="仿宋" w:eastAsia="仿宋"/>
          <w:sz w:val="28"/>
          <w:szCs w:val="28"/>
        </w:rPr>
      </w:pPr>
      <w:r>
        <w:rPr>
          <w:rFonts w:hint="eastAsia" w:ascii="仿宋" w:hAnsi="仿宋" w:eastAsia="仿宋"/>
          <w:sz w:val="28"/>
          <w:szCs w:val="28"/>
        </w:rPr>
        <w:t>（七）本项目不接受联合体招标，主体软件开发、系统集成和项目管理不得转包。涉及硬件供货、安装施工、第三方测评、短信服务等专业内容，可由中标人依法依规组织实施，但中标人须对项目整体质量、进度、安全和售后服务承担全部责任。</w:t>
      </w:r>
    </w:p>
    <w:p w14:paraId="64B86480">
      <w:pPr>
        <w:spacing w:line="560" w:lineRule="exact"/>
        <w:ind w:firstLine="560" w:firstLineChars="200"/>
        <w:rPr>
          <w:rFonts w:ascii="仿宋" w:hAnsi="仿宋" w:eastAsia="仿宋"/>
          <w:sz w:val="28"/>
          <w:szCs w:val="28"/>
        </w:rPr>
      </w:pPr>
    </w:p>
    <w:p w14:paraId="689996C9">
      <w:pPr>
        <w:spacing w:line="560" w:lineRule="exact"/>
        <w:ind w:firstLine="562" w:firstLineChars="200"/>
        <w:jc w:val="center"/>
        <w:rPr>
          <w:rFonts w:ascii="黑体" w:hAnsi="黑体" w:eastAsia="黑体"/>
          <w:b/>
          <w:bCs/>
          <w:sz w:val="28"/>
          <w:szCs w:val="28"/>
        </w:rPr>
      </w:pPr>
      <w:r>
        <w:rPr>
          <w:rFonts w:ascii="黑体" w:hAnsi="黑体" w:eastAsia="黑体"/>
          <w:b/>
          <w:bCs/>
          <w:sz w:val="28"/>
          <w:szCs w:val="28"/>
        </w:rPr>
        <w:t>第二章 投标人须知</w:t>
      </w:r>
    </w:p>
    <w:p w14:paraId="31F43C94">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一、投标文件要求</w:t>
      </w:r>
    </w:p>
    <w:p w14:paraId="59E7B209">
      <w:pPr>
        <w:spacing w:line="560" w:lineRule="exact"/>
        <w:ind w:firstLine="560" w:firstLineChars="200"/>
        <w:rPr>
          <w:rFonts w:ascii="仿宋" w:hAnsi="仿宋" w:eastAsia="仿宋"/>
          <w:b/>
          <w:bCs/>
          <w:sz w:val="28"/>
          <w:szCs w:val="28"/>
        </w:rPr>
      </w:pPr>
      <w:r>
        <w:rPr>
          <w:rFonts w:hint="eastAsia" w:ascii="仿宋" w:hAnsi="仿宋" w:eastAsia="仿宋"/>
          <w:sz w:val="28"/>
          <w:szCs w:val="28"/>
        </w:rPr>
        <w:t>（一）商务部分：投标函,法定代表人身份证明或授权委托书,营业执照副本复印件,依法缴纳税收和社会保障资金的相关证明材料,参加采购活动前三年内无重大违法记录声明,</w:t>
      </w:r>
      <w:r>
        <w:rPr>
          <w:rFonts w:ascii="仿宋" w:hAnsi="仿宋" w:eastAsia="仿宋"/>
          <w:sz w:val="28"/>
          <w:szCs w:val="28"/>
        </w:rPr>
        <w:t>“</w:t>
      </w:r>
      <w:r>
        <w:rPr>
          <w:rFonts w:hint="eastAsia" w:ascii="仿宋" w:hAnsi="仿宋" w:eastAsia="仿宋"/>
          <w:sz w:val="28"/>
          <w:szCs w:val="28"/>
        </w:rPr>
        <w:t>信用中国</w:t>
      </w:r>
      <w:r>
        <w:rPr>
          <w:rFonts w:ascii="仿宋" w:hAnsi="仿宋" w:eastAsia="仿宋"/>
          <w:sz w:val="28"/>
          <w:szCs w:val="28"/>
        </w:rPr>
        <w:t>”</w:t>
      </w:r>
      <w:r>
        <w:rPr>
          <w:rFonts w:hint="eastAsia" w:ascii="仿宋" w:hAnsi="仿宋" w:eastAsia="仿宋"/>
          <w:sz w:val="28"/>
          <w:szCs w:val="28"/>
        </w:rPr>
        <w:t>和</w:t>
      </w:r>
      <w:r>
        <w:rPr>
          <w:rFonts w:ascii="仿宋" w:hAnsi="仿宋" w:eastAsia="仿宋"/>
          <w:sz w:val="28"/>
          <w:szCs w:val="28"/>
        </w:rPr>
        <w:t>“</w:t>
      </w:r>
      <w:r>
        <w:rPr>
          <w:rFonts w:hint="eastAsia" w:ascii="仿宋" w:hAnsi="仿宋" w:eastAsia="仿宋"/>
          <w:sz w:val="28"/>
          <w:szCs w:val="28"/>
        </w:rPr>
        <w:t>中国政府采购网</w:t>
      </w:r>
      <w:r>
        <w:rPr>
          <w:rFonts w:ascii="仿宋" w:hAnsi="仿宋" w:eastAsia="仿宋"/>
          <w:sz w:val="28"/>
          <w:szCs w:val="28"/>
        </w:rPr>
        <w:t>”</w:t>
      </w:r>
      <w:r>
        <w:rPr>
          <w:rFonts w:hint="eastAsia" w:ascii="仿宋" w:hAnsi="仿宋" w:eastAsia="仿宋"/>
          <w:sz w:val="28"/>
          <w:szCs w:val="28"/>
        </w:rPr>
        <w:t>无失信记录查询截图,类似项目业绩证明（合同复印件或验收报告），</w:t>
      </w:r>
      <w:r>
        <w:rPr>
          <w:rFonts w:ascii="仿宋" w:hAnsi="仿宋" w:eastAsia="仿宋"/>
          <w:sz w:val="28"/>
          <w:szCs w:val="28"/>
        </w:rPr>
        <w:t>ISO9001</w:t>
      </w:r>
      <w:r>
        <w:rPr>
          <w:rFonts w:hint="eastAsia" w:ascii="仿宋" w:hAnsi="仿宋" w:eastAsia="仿宋"/>
          <w:sz w:val="28"/>
          <w:szCs w:val="28"/>
        </w:rPr>
        <w:t>、与本项目相关的软件著作权证书</w:t>
      </w:r>
      <w:r>
        <w:rPr>
          <w:rFonts w:ascii="仿宋" w:hAnsi="仿宋" w:eastAsia="仿宋"/>
          <w:sz w:val="28"/>
          <w:szCs w:val="28"/>
        </w:rPr>
        <w:t>等资质文件</w:t>
      </w:r>
      <w:r>
        <w:rPr>
          <w:rFonts w:hint="eastAsia" w:ascii="仿宋" w:hAnsi="仿宋" w:eastAsia="仿宋"/>
          <w:sz w:val="28"/>
          <w:szCs w:val="28"/>
        </w:rPr>
        <w:t>,配合完成学校相关信息安全测试、整改工作，及系统扩展、升级与技术开放</w:t>
      </w:r>
      <w:r>
        <w:rPr>
          <w:rFonts w:ascii="仿宋" w:hAnsi="仿宋" w:eastAsia="仿宋"/>
          <w:sz w:val="28"/>
          <w:szCs w:val="28"/>
        </w:rPr>
        <w:t>书面承诺函</w:t>
      </w:r>
      <w:r>
        <w:rPr>
          <w:rFonts w:hint="eastAsia" w:ascii="仿宋" w:hAnsi="仿宋" w:eastAsia="仿宋"/>
          <w:sz w:val="28"/>
          <w:szCs w:val="28"/>
        </w:rPr>
        <w:t>等。（以上材料加盖公章）</w:t>
      </w:r>
    </w:p>
    <w:p w14:paraId="1921EF5F">
      <w:pPr>
        <w:spacing w:line="560" w:lineRule="exact"/>
        <w:ind w:firstLine="560" w:firstLineChars="200"/>
        <w:rPr>
          <w:rFonts w:ascii="仿宋" w:hAnsi="仿宋" w:eastAsia="仿宋"/>
          <w:sz w:val="28"/>
          <w:szCs w:val="28"/>
        </w:rPr>
      </w:pPr>
      <w:r>
        <w:rPr>
          <w:rFonts w:hint="eastAsia" w:ascii="仿宋" w:hAnsi="仿宋" w:eastAsia="仿宋"/>
          <w:sz w:val="28"/>
          <w:szCs w:val="28"/>
        </w:rPr>
        <w:t>（二）技术部分：</w:t>
      </w:r>
    </w:p>
    <w:p w14:paraId="28A5EBCC">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rPr>
        <w:t xml:space="preserve"> </w:t>
      </w:r>
      <w:r>
        <w:rPr>
          <w:rFonts w:hint="eastAsia" w:ascii="仿宋" w:hAnsi="仿宋" w:eastAsia="仿宋"/>
          <w:sz w:val="28"/>
          <w:szCs w:val="28"/>
        </w:rPr>
        <w:t>项目整体服务方案，包括但不限于：项目整体建设技术方案，平台各功能模块详细设计方案，全套配套硬件设备明细（如</w:t>
      </w:r>
      <w:r>
        <w:rPr>
          <w:rFonts w:ascii="仿宋" w:hAnsi="仿宋" w:eastAsia="仿宋"/>
          <w:sz w:val="28"/>
          <w:szCs w:val="28"/>
        </w:rPr>
        <w:t>全部配套硬件设备选型清单、详细技术参数、质保方案</w:t>
      </w:r>
      <w:r>
        <w:rPr>
          <w:rFonts w:hint="eastAsia" w:ascii="仿宋" w:hAnsi="仿宋" w:eastAsia="仿宋"/>
          <w:sz w:val="28"/>
          <w:szCs w:val="28"/>
        </w:rPr>
        <w:t>等），数据安全管理方案（如平台数据存储、备份、日常维护等），项目实施方案和实施计划，</w:t>
      </w:r>
      <w:r>
        <w:rPr>
          <w:rFonts w:ascii="仿宋" w:hAnsi="仿宋" w:eastAsia="仿宋"/>
          <w:sz w:val="28"/>
          <w:szCs w:val="28"/>
        </w:rPr>
        <w:t>分层次用户培训方案</w:t>
      </w:r>
      <w:r>
        <w:rPr>
          <w:rFonts w:hint="eastAsia" w:ascii="仿宋" w:hAnsi="仿宋" w:eastAsia="仿宋"/>
          <w:sz w:val="28"/>
          <w:szCs w:val="28"/>
        </w:rPr>
        <w:t>，全周期售后服务及应急保障方案，项目团队配置及人员资质证明材料等。</w:t>
      </w:r>
    </w:p>
    <w:p w14:paraId="5AF0340D">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rPr>
        <w:t xml:space="preserve"> </w:t>
      </w:r>
      <w:r>
        <w:rPr>
          <w:rFonts w:hint="eastAsia" w:ascii="仿宋" w:hAnsi="仿宋" w:eastAsia="仿宋"/>
          <w:sz w:val="28"/>
          <w:szCs w:val="28"/>
        </w:rPr>
        <w:t>平台服务能力证明，投标人须针对平台核心业务功能的实际应用能力提供实质性响应佐证，聚焦校园食品安全日常管理核心场景，包括但不限于：系统投诉建议管理（投诉建议详细信息可通过系统发送短信、微信消息、电话语音等方式，及时通知对应负责人）、食品原材料溯源管理（支持餐饮服务单位注册登录，报送食品原材料供应商及相关资质报告信息后提交学校审核）、从业人员晨检管理（与“证件管理”信息同步，实现证件临期、过期提醒、证件过期限制门禁通行）等核心功能模块的响应能力进行专项说明。</w:t>
      </w:r>
    </w:p>
    <w:p w14:paraId="335C98CE">
      <w:pPr>
        <w:spacing w:line="560" w:lineRule="exact"/>
        <w:ind w:firstLine="560" w:firstLineChars="200"/>
        <w:rPr>
          <w:rFonts w:ascii="仿宋" w:hAnsi="仿宋" w:eastAsia="仿宋"/>
          <w:color w:val="FF0000"/>
          <w:sz w:val="28"/>
          <w:szCs w:val="28"/>
        </w:rPr>
      </w:pPr>
      <w:r>
        <w:rPr>
          <w:rFonts w:hint="eastAsia" w:ascii="仿宋" w:hAnsi="仿宋" w:eastAsia="仿宋"/>
          <w:sz w:val="28"/>
          <w:szCs w:val="28"/>
        </w:rPr>
        <w:t>须提供与本项目相关的核心功能模块真实有效的操作界面截图，搭配条理清晰、贴合实际功能的文字说明，详细阐述模块功能用途、操作流程、监管效能等，响应资料存在内容缺失、界面截图模糊无法辨识、文字说明逻辑混乱、仅简单复制招标文件指标要求未做实质性阐述等情况的，视为无效响应。</w:t>
      </w:r>
    </w:p>
    <w:p w14:paraId="1B8713B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ind w:firstLine="560" w:firstLineChars="200"/>
        <w:rPr>
          <w:rFonts w:ascii="仿宋" w:hAnsi="仿宋" w:eastAsia="仿宋" w:cstheme="minorBidi"/>
          <w:color w:val="auto"/>
          <w:kern w:val="2"/>
          <w:sz w:val="28"/>
          <w:szCs w:val="28"/>
        </w:rPr>
      </w:pPr>
      <w:r>
        <w:rPr>
          <w:rFonts w:hint="eastAsia" w:ascii="仿宋" w:hAnsi="仿宋" w:eastAsia="仿宋"/>
          <w:color w:val="auto"/>
          <w:sz w:val="28"/>
          <w:szCs w:val="28"/>
        </w:rPr>
        <w:t>（三）</w:t>
      </w:r>
      <w:r>
        <w:rPr>
          <w:rFonts w:hint="eastAsia" w:ascii="仿宋" w:hAnsi="仿宋" w:eastAsia="仿宋"/>
          <w:color w:val="auto"/>
          <w:sz w:val="28"/>
          <w:szCs w:val="28"/>
        </w:rPr>
        <w:t>报价部分：投标报价</w:t>
      </w:r>
      <w:r>
        <w:rPr>
          <w:rFonts w:hint="eastAsia" w:ascii="仿宋" w:hAnsi="仿宋" w:eastAsia="仿宋"/>
          <w:color w:val="auto"/>
          <w:sz w:val="28"/>
          <w:szCs w:val="28"/>
        </w:rPr>
        <w:t>一览表（总报价）</w:t>
      </w:r>
      <w:r>
        <w:rPr>
          <w:rFonts w:hint="eastAsia" w:ascii="仿宋" w:hAnsi="仿宋" w:eastAsia="仿宋"/>
          <w:color w:val="auto"/>
          <w:sz w:val="28"/>
          <w:szCs w:val="28"/>
        </w:rPr>
        <w:t>；</w:t>
      </w:r>
      <w:r>
        <w:rPr>
          <w:rFonts w:hint="eastAsia" w:ascii="仿宋" w:hAnsi="仿宋" w:eastAsia="仿宋"/>
          <w:color w:val="auto"/>
          <w:sz w:val="28"/>
          <w:szCs w:val="28"/>
        </w:rPr>
        <w:t>分项报价明细表等</w:t>
      </w:r>
      <w:r>
        <w:rPr>
          <w:rFonts w:hint="eastAsia" w:ascii="仿宋" w:hAnsi="仿宋" w:eastAsia="仿宋" w:cstheme="minorBidi"/>
          <w:color w:val="auto"/>
          <w:kern w:val="2"/>
          <w:sz w:val="28"/>
          <w:szCs w:val="28"/>
        </w:rPr>
        <w:t>（软件系统、硬件设备、定制开发、实施服务等各项费用明细）</w:t>
      </w:r>
      <w:r>
        <w:rPr>
          <w:rFonts w:hint="eastAsia" w:ascii="仿宋" w:hAnsi="仿宋" w:eastAsia="仿宋"/>
          <w:color w:val="auto"/>
          <w:sz w:val="28"/>
          <w:szCs w:val="28"/>
        </w:rPr>
        <w:t>，逐项列明单价、数量、合价。</w:t>
      </w:r>
    </w:p>
    <w:p w14:paraId="6FBE3915">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二、投标报价要求</w:t>
      </w:r>
    </w:p>
    <w:p w14:paraId="16D6BE57">
      <w:pPr>
        <w:spacing w:line="560" w:lineRule="exact"/>
        <w:ind w:firstLine="560" w:firstLineChars="20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投标报价为</w:t>
      </w:r>
      <w:r>
        <w:rPr>
          <w:rFonts w:hint="eastAsia" w:ascii="仿宋" w:hAnsi="仿宋" w:eastAsia="仿宋"/>
          <w:sz w:val="28"/>
          <w:szCs w:val="28"/>
        </w:rPr>
        <w:t>包含软件产品费用、硬件设备费用、定制开发费用、项目实施及安装调试费用（含布线施工、辅材辅料所有费用）、系统对接费用、培训费用、质保期内的售后服务费用、</w:t>
      </w:r>
      <w:r>
        <w:rPr>
          <w:rFonts w:ascii="仿宋" w:hAnsi="仿宋" w:eastAsia="仿宋"/>
          <w:sz w:val="28"/>
          <w:szCs w:val="28"/>
        </w:rPr>
        <w:t>硬件维修更换、安全补丁升级、技术文档交付</w:t>
      </w:r>
      <w:r>
        <w:rPr>
          <w:rFonts w:hint="eastAsia" w:ascii="仿宋" w:hAnsi="仿宋" w:eastAsia="仿宋"/>
          <w:sz w:val="28"/>
          <w:szCs w:val="28"/>
        </w:rPr>
        <w:t>等所有费用，招标方不再支付任何额外费用。</w:t>
      </w:r>
    </w:p>
    <w:p w14:paraId="0053B380">
      <w:pPr>
        <w:spacing w:line="56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分项报价明细按本</w:t>
      </w:r>
      <w:r>
        <w:rPr>
          <w:rFonts w:hint="eastAsia" w:ascii="仿宋" w:hAnsi="仿宋" w:eastAsia="仿宋"/>
          <w:sz w:val="28"/>
          <w:szCs w:val="28"/>
        </w:rPr>
        <w:t>招标文件</w:t>
      </w:r>
      <w:r>
        <w:rPr>
          <w:rFonts w:ascii="仿宋" w:hAnsi="仿宋" w:eastAsia="仿宋"/>
          <w:sz w:val="28"/>
          <w:szCs w:val="28"/>
        </w:rPr>
        <w:t>需求</w:t>
      </w:r>
      <w:r>
        <w:rPr>
          <w:rFonts w:hint="eastAsia" w:ascii="仿宋" w:hAnsi="仿宋" w:eastAsia="仿宋"/>
          <w:sz w:val="28"/>
          <w:szCs w:val="28"/>
        </w:rPr>
        <w:t>功能类别</w:t>
      </w:r>
      <w:r>
        <w:rPr>
          <w:rFonts w:ascii="仿宋" w:hAnsi="仿宋" w:eastAsia="仿宋"/>
          <w:sz w:val="28"/>
          <w:szCs w:val="28"/>
        </w:rPr>
        <w:t>逐项填报，除</w:t>
      </w:r>
      <w:r>
        <w:rPr>
          <w:rFonts w:hint="eastAsia" w:ascii="仿宋" w:hAnsi="仿宋" w:eastAsia="仿宋"/>
          <w:sz w:val="28"/>
          <w:szCs w:val="28"/>
        </w:rPr>
        <w:t>招标方</w:t>
      </w:r>
      <w:r>
        <w:rPr>
          <w:rFonts w:ascii="仿宋" w:hAnsi="仿宋" w:eastAsia="仿宋"/>
          <w:sz w:val="28"/>
          <w:szCs w:val="28"/>
        </w:rPr>
        <w:t>出具书面新增需求变更单外，中标后不得追加任何费用。</w:t>
      </w:r>
    </w:p>
    <w:p w14:paraId="2619E66E">
      <w:pPr>
        <w:spacing w:line="560" w:lineRule="exact"/>
        <w:ind w:firstLine="562" w:firstLineChars="200"/>
        <w:rPr>
          <w:rFonts w:ascii="仿宋" w:hAnsi="仿宋" w:eastAsia="仿宋"/>
          <w:sz w:val="28"/>
          <w:szCs w:val="28"/>
        </w:rPr>
      </w:pPr>
      <w:r>
        <w:rPr>
          <w:rFonts w:hint="eastAsia" w:ascii="仿宋" w:hAnsi="仿宋" w:eastAsia="仿宋"/>
          <w:b/>
          <w:bCs/>
          <w:sz w:val="28"/>
          <w:szCs w:val="28"/>
        </w:rPr>
        <w:t>三、投标文件格式</w:t>
      </w:r>
      <w:r>
        <w:rPr>
          <w:rFonts w:hint="eastAsia" w:ascii="仿宋" w:hAnsi="仿宋" w:eastAsia="仿宋"/>
          <w:sz w:val="28"/>
          <w:szCs w:val="28"/>
        </w:rPr>
        <w:t>：投标文件需按照招标文件规定格式编制，胶装成册，1正本1副本1电子档。</w:t>
      </w:r>
    </w:p>
    <w:p w14:paraId="2B517411">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四、合同签订与付款方式</w:t>
      </w:r>
    </w:p>
    <w:p w14:paraId="6EDE6C6A">
      <w:pPr>
        <w:spacing w:line="560" w:lineRule="exact"/>
        <w:ind w:firstLine="560" w:firstLineChars="200"/>
        <w:rPr>
          <w:rFonts w:ascii="仿宋" w:hAnsi="仿宋" w:eastAsia="仿宋"/>
          <w:sz w:val="28"/>
          <w:szCs w:val="28"/>
        </w:rPr>
      </w:pPr>
      <w:r>
        <w:rPr>
          <w:rFonts w:hint="eastAsia" w:ascii="仿宋" w:hAnsi="仿宋" w:eastAsia="仿宋"/>
          <w:sz w:val="28"/>
          <w:szCs w:val="28"/>
        </w:rPr>
        <w:t>（一）合同签订：中标结果公示后，招标人与中标人在</w:t>
      </w:r>
      <w:r>
        <w:rPr>
          <w:rFonts w:ascii="仿宋" w:hAnsi="仿宋" w:eastAsia="仿宋"/>
          <w:sz w:val="28"/>
          <w:szCs w:val="28"/>
        </w:rPr>
        <w:t>30</w:t>
      </w:r>
      <w:r>
        <w:rPr>
          <w:rFonts w:hint="eastAsia" w:ascii="仿宋" w:hAnsi="仿宋" w:eastAsia="仿宋"/>
          <w:sz w:val="28"/>
          <w:szCs w:val="28"/>
        </w:rPr>
        <w:t>日内签订采购合同。</w:t>
      </w:r>
    </w:p>
    <w:p w14:paraId="7D9ADEE4">
      <w:pPr>
        <w:spacing w:line="560" w:lineRule="exact"/>
        <w:ind w:firstLine="560" w:firstLineChars="200"/>
        <w:rPr>
          <w:rFonts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val="zh-TW"/>
        </w:rPr>
        <w:t>付款方式：</w:t>
      </w:r>
    </w:p>
    <w:p w14:paraId="0EF7BEDF">
      <w:pPr>
        <w:spacing w:line="560" w:lineRule="exact"/>
        <w:ind w:firstLine="560" w:firstLineChars="200"/>
        <w:rPr>
          <w:rFonts w:ascii="仿宋" w:hAnsi="仿宋" w:eastAsia="仿宋"/>
          <w:sz w:val="28"/>
          <w:szCs w:val="28"/>
        </w:rPr>
      </w:pPr>
      <w:r>
        <w:rPr>
          <w:rFonts w:hint="eastAsia" w:ascii="仿宋" w:hAnsi="仿宋" w:eastAsia="仿宋"/>
          <w:sz w:val="28"/>
          <w:szCs w:val="28"/>
        </w:rPr>
        <w:t>合同签订后</w:t>
      </w:r>
      <w:r>
        <w:rPr>
          <w:rFonts w:ascii="仿宋" w:hAnsi="仿宋" w:eastAsia="仿宋"/>
          <w:sz w:val="28"/>
          <w:szCs w:val="28"/>
        </w:rPr>
        <w:t>15</w:t>
      </w:r>
      <w:r>
        <w:rPr>
          <w:rFonts w:hint="eastAsia" w:ascii="仿宋" w:hAnsi="仿宋" w:eastAsia="仿宋"/>
          <w:sz w:val="28"/>
          <w:szCs w:val="28"/>
        </w:rPr>
        <w:t>个工作日内支付合同总金额的</w:t>
      </w:r>
      <w:r>
        <w:rPr>
          <w:rFonts w:ascii="仿宋" w:hAnsi="仿宋" w:eastAsia="仿宋"/>
          <w:sz w:val="28"/>
          <w:szCs w:val="28"/>
        </w:rPr>
        <w:t>30%</w:t>
      </w:r>
      <w:r>
        <w:rPr>
          <w:rFonts w:hint="eastAsia" w:ascii="仿宋" w:hAnsi="仿宋" w:eastAsia="仿宋"/>
          <w:sz w:val="28"/>
          <w:szCs w:val="28"/>
        </w:rPr>
        <w:t>作为预付款。</w:t>
      </w:r>
      <w:r>
        <w:rPr>
          <w:rFonts w:ascii="仿宋" w:hAnsi="仿宋" w:eastAsia="仿宋"/>
          <w:sz w:val="28"/>
          <w:szCs w:val="28"/>
        </w:rPr>
        <w:t>全部软硬件部署调试完成、系统</w:t>
      </w:r>
      <w:r>
        <w:rPr>
          <w:rFonts w:hint="eastAsia" w:ascii="仿宋" w:hAnsi="仿宋" w:eastAsia="仿宋"/>
          <w:sz w:val="28"/>
          <w:szCs w:val="28"/>
        </w:rPr>
        <w:t>稳定</w:t>
      </w:r>
      <w:r>
        <w:rPr>
          <w:rFonts w:ascii="仿宋" w:hAnsi="仿宋" w:eastAsia="仿宋"/>
          <w:sz w:val="28"/>
          <w:szCs w:val="28"/>
        </w:rPr>
        <w:t>运行</w:t>
      </w:r>
      <w:r>
        <w:rPr>
          <w:rFonts w:hint="eastAsia" w:ascii="仿宋" w:hAnsi="仿宋" w:eastAsia="仿宋"/>
          <w:sz w:val="28"/>
          <w:szCs w:val="28"/>
        </w:rPr>
        <w:t>3</w:t>
      </w:r>
      <w:r>
        <w:rPr>
          <w:rFonts w:ascii="仿宋" w:hAnsi="仿宋" w:eastAsia="仿宋"/>
          <w:sz w:val="28"/>
          <w:szCs w:val="28"/>
        </w:rPr>
        <w:t>0</w:t>
      </w:r>
      <w:r>
        <w:rPr>
          <w:rFonts w:hint="eastAsia" w:ascii="仿宋" w:hAnsi="仿宋" w:eastAsia="仿宋"/>
          <w:sz w:val="28"/>
          <w:szCs w:val="28"/>
        </w:rPr>
        <w:t>日</w:t>
      </w:r>
      <w:r>
        <w:rPr>
          <w:rFonts w:ascii="仿宋" w:hAnsi="仿宋" w:eastAsia="仿宋"/>
          <w:sz w:val="28"/>
          <w:szCs w:val="28"/>
        </w:rPr>
        <w:t>达标、全部功能与对接项验收合格、完整交付所有文档材料后30个工作日，支付合同总价70%</w:t>
      </w:r>
      <w:r>
        <w:rPr>
          <w:rFonts w:hint="eastAsia" w:ascii="仿宋" w:hAnsi="仿宋" w:eastAsia="仿宋"/>
          <w:sz w:val="28"/>
          <w:szCs w:val="28"/>
        </w:rPr>
        <w:t>。</w:t>
      </w:r>
    </w:p>
    <w:p w14:paraId="6B3927B3">
      <w:pPr>
        <w:spacing w:line="560" w:lineRule="exact"/>
        <w:ind w:firstLine="560" w:firstLineChars="200"/>
        <w:rPr>
          <w:rFonts w:ascii="仿宋" w:hAnsi="仿宋" w:eastAsia="仿宋"/>
          <w:sz w:val="28"/>
          <w:szCs w:val="28"/>
        </w:rPr>
      </w:pPr>
    </w:p>
    <w:p w14:paraId="181C0624">
      <w:pPr>
        <w:spacing w:line="560" w:lineRule="exact"/>
        <w:jc w:val="center"/>
        <w:rPr>
          <w:rFonts w:ascii="黑体" w:hAnsi="黑体" w:eastAsia="黑体"/>
          <w:b/>
          <w:bCs/>
          <w:sz w:val="28"/>
          <w:szCs w:val="28"/>
        </w:rPr>
      </w:pPr>
      <w:r>
        <w:rPr>
          <w:rFonts w:ascii="黑体" w:hAnsi="黑体" w:eastAsia="黑体"/>
          <w:b/>
          <w:bCs/>
          <w:sz w:val="28"/>
          <w:szCs w:val="28"/>
        </w:rPr>
        <w:t>第三章 项目建设技术与功能需求</w:t>
      </w:r>
    </w:p>
    <w:bookmarkEnd w:id="2"/>
    <w:p w14:paraId="105CD78F">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一、项目背景与建设目标</w:t>
      </w:r>
    </w:p>
    <w:p w14:paraId="583643A6">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为提升学校后勤规范化管理水平，强化食堂食品安全全过程追溯、管控、预警，同时提升物业运维服务的响应效率和管理效能，建设</w:t>
      </w:r>
      <w:r>
        <w:rPr>
          <w:rFonts w:hint="eastAsia" w:ascii="仿宋" w:hAnsi="仿宋" w:eastAsia="仿宋" w:cs="宋体"/>
          <w:sz w:val="28"/>
          <w:szCs w:val="28"/>
        </w:rPr>
        <w:t>后勤食品安全管理平台</w:t>
      </w:r>
      <w:r>
        <w:rPr>
          <w:rFonts w:ascii="仿宋" w:hAnsi="仿宋" w:eastAsia="仿宋"/>
          <w:bCs/>
          <w:sz w:val="28"/>
          <w:szCs w:val="28"/>
        </w:rPr>
        <w:t>项目</w:t>
      </w:r>
      <w:r>
        <w:rPr>
          <w:rFonts w:hint="eastAsia" w:ascii="仿宋" w:hAnsi="仿宋" w:eastAsia="仿宋"/>
          <w:bCs/>
          <w:sz w:val="28"/>
          <w:szCs w:val="28"/>
        </w:rPr>
        <w:t>。</w:t>
      </w:r>
    </w:p>
    <w:p w14:paraId="7B1EC351">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（一）</w:t>
      </w:r>
      <w:r>
        <w:rPr>
          <w:rFonts w:ascii="仿宋" w:hAnsi="仿宋" w:eastAsia="仿宋"/>
          <w:bCs/>
          <w:sz w:val="28"/>
          <w:szCs w:val="28"/>
        </w:rPr>
        <w:t>覆盖供应商准入、食材采购、从业人员证件、日常检查、晨检、投诉处置全流程监管</w:t>
      </w:r>
      <w:r>
        <w:rPr>
          <w:rFonts w:hint="eastAsia" w:ascii="仿宋" w:hAnsi="仿宋" w:eastAsia="仿宋"/>
          <w:bCs/>
          <w:sz w:val="28"/>
          <w:szCs w:val="28"/>
        </w:rPr>
        <w:t>，提升食堂管理水平。</w:t>
      </w:r>
    </w:p>
    <w:p w14:paraId="61BC350E">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（二）通过智慧餐管移动端、投诉建议等模块，提升师生就餐体验和后勤服务满意度，推动餐饮服务提质增效。</w:t>
      </w:r>
    </w:p>
    <w:p w14:paraId="093E2AC7">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（三）通过人员管理、巡检管理、报修管理等模块实现流程跟踪，</w:t>
      </w:r>
      <w:r>
        <w:rPr>
          <w:rFonts w:ascii="仿宋" w:hAnsi="仿宋" w:eastAsia="仿宋"/>
          <w:bCs/>
          <w:sz w:val="28"/>
          <w:szCs w:val="28"/>
        </w:rPr>
        <w:t>量化运维考核数据</w:t>
      </w:r>
      <w:r>
        <w:rPr>
          <w:rFonts w:hint="eastAsia" w:ascii="仿宋" w:hAnsi="仿宋" w:eastAsia="仿宋"/>
          <w:bCs/>
          <w:sz w:val="28"/>
          <w:szCs w:val="28"/>
        </w:rPr>
        <w:t>，提升物业服务质量。</w:t>
      </w:r>
    </w:p>
    <w:p w14:paraId="30FBCEBD">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（四）系统所有业务数据实时、自动、安全地备份至学校指定机房，并支持异地容灾备份，确保数据统一管理与安全保障。</w:t>
      </w:r>
    </w:p>
    <w:p w14:paraId="15422D4F">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二、总体要求</w:t>
      </w:r>
    </w:p>
    <w:p w14:paraId="3734E0AF">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（一）系统架构要求</w:t>
      </w:r>
    </w:p>
    <w:p w14:paraId="029C68DA">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平台统一架构，</w:t>
      </w:r>
      <w:r>
        <w:rPr>
          <w:rFonts w:hint="eastAsia" w:ascii="仿宋" w:hAnsi="仿宋" w:eastAsia="仿宋"/>
          <w:bCs/>
          <w:sz w:val="28"/>
          <w:szCs w:val="28"/>
        </w:rPr>
        <w:t>系统支持PC端和移动端双端访问。</w:t>
      </w:r>
    </w:p>
    <w:p w14:paraId="456F2D6A">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模块化松耦合设计，各子系统可独立运行、统一集成，支持后期平滑扩容、新增功能模块</w:t>
      </w:r>
      <w:r>
        <w:rPr>
          <w:rFonts w:hint="eastAsia" w:ascii="仿宋" w:hAnsi="仿宋" w:eastAsia="仿宋"/>
          <w:bCs/>
          <w:sz w:val="28"/>
          <w:szCs w:val="28"/>
        </w:rPr>
        <w:t>。</w:t>
      </w:r>
    </w:p>
    <w:p w14:paraId="184D3CEE">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3.系统应支持与大屏显示系统对接，实现数据看板的大屏展示。</w:t>
      </w:r>
      <w:r>
        <w:rPr>
          <w:rFonts w:ascii="仿宋" w:hAnsi="仿宋" w:eastAsia="仿宋"/>
          <w:bCs/>
          <w:sz w:val="28"/>
          <w:szCs w:val="28"/>
        </w:rPr>
        <w:t>具备标准化接口适配</w:t>
      </w:r>
      <w:r>
        <w:rPr>
          <w:rFonts w:hint="eastAsia" w:ascii="仿宋" w:hAnsi="仿宋" w:eastAsia="仿宋"/>
          <w:bCs/>
          <w:sz w:val="28"/>
          <w:szCs w:val="28"/>
        </w:rPr>
        <w:t>学校一卡通、统一身份认证等平台。</w:t>
      </w:r>
    </w:p>
    <w:p w14:paraId="07CB6CC4">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4.系统</w:t>
      </w:r>
      <w:r>
        <w:rPr>
          <w:rFonts w:ascii="仿宋" w:hAnsi="仿宋" w:eastAsia="仿宋"/>
          <w:bCs/>
          <w:sz w:val="28"/>
          <w:szCs w:val="28"/>
        </w:rPr>
        <w:t>采用主流成熟开发架构，兼容校内Windows、国产服务器操作系统环境。</w:t>
      </w:r>
    </w:p>
    <w:p w14:paraId="2308C612">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（二）数据存储、备份与安全审计要求</w:t>
      </w:r>
    </w:p>
    <w:p w14:paraId="3C3B27E8">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1.本项目业务主数据须部署并存储于学校指定机房或学校认可的本地化服务器环境，不得擅自存储至境外服务器或未经学校书面批准的第三方云平台。要确保数据安全可靠、可快速恢复，杜绝数据丢失风险。</w:t>
      </w:r>
    </w:p>
    <w:p w14:paraId="22A3633A">
      <w:pPr>
        <w:tabs>
          <w:tab w:val="left" w:pos="6000"/>
        </w:tabs>
        <w:spacing w:line="560" w:lineRule="exact"/>
        <w:ind w:firstLine="560" w:firstLineChars="200"/>
        <w:rPr>
          <w:rFonts w:ascii="仿宋" w:hAnsi="仿宋" w:eastAsia="仿宋"/>
          <w:bCs/>
          <w:sz w:val="28"/>
          <w:szCs w:val="28"/>
        </w:rPr>
      </w:pPr>
      <w:r>
        <w:rPr>
          <w:rFonts w:ascii="仿宋" w:hAnsi="仿宋" w:eastAsia="仿宋"/>
          <w:bCs/>
          <w:sz w:val="28"/>
          <w:szCs w:val="28"/>
        </w:rPr>
        <w:t>支持本地实时自动备份、服务器异机备份、</w:t>
      </w:r>
      <w:r>
        <w:rPr>
          <w:rFonts w:hint="eastAsia" w:ascii="仿宋" w:hAnsi="仿宋" w:eastAsia="仿宋"/>
          <w:bCs/>
          <w:sz w:val="28"/>
          <w:szCs w:val="28"/>
        </w:rPr>
        <w:t>学校</w:t>
      </w:r>
      <w:r>
        <w:rPr>
          <w:rFonts w:ascii="仿宋" w:hAnsi="仿宋" w:eastAsia="仿宋"/>
          <w:bCs/>
          <w:sz w:val="28"/>
          <w:szCs w:val="28"/>
        </w:rPr>
        <w:t>指定异地节点容灾备份</w:t>
      </w:r>
      <w:r>
        <w:rPr>
          <w:rFonts w:hint="eastAsia" w:ascii="仿宋" w:hAnsi="仿宋" w:eastAsia="仿宋"/>
          <w:bCs/>
          <w:sz w:val="28"/>
          <w:szCs w:val="28"/>
        </w:rPr>
        <w:t>；如需使用第三方备份平台，须经学校书面批准，并符合国家网络安全、数据安全及个人信息保护相关要求。</w:t>
      </w:r>
    </w:p>
    <w:p w14:paraId="712274DE">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2.系统须具备数据实时自动备份功能，备份策略可根据业务重要性进行灵活配置。</w:t>
      </w:r>
    </w:p>
    <w:p w14:paraId="51EA6FD1">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3.</w:t>
      </w:r>
      <w:r>
        <w:rPr>
          <w:rFonts w:ascii="Times New Roman" w:hAnsi="Times New Roman" w:cs="Times New Roman"/>
          <w:kern w:val="0"/>
          <w:sz w:val="20"/>
          <w:szCs w:val="20"/>
        </w:rPr>
        <w:t xml:space="preserve"> </w:t>
      </w:r>
      <w:r>
        <w:rPr>
          <w:rFonts w:ascii="仿宋" w:hAnsi="仿宋" w:eastAsia="仿宋"/>
          <w:bCs/>
          <w:sz w:val="28"/>
          <w:szCs w:val="28"/>
        </w:rPr>
        <w:t>用户登录、数据新增/修改/删除、审批操作全程留痕</w:t>
      </w:r>
      <w:r>
        <w:rPr>
          <w:rFonts w:hint="eastAsia" w:ascii="仿宋" w:hAnsi="仿宋" w:eastAsia="仿宋"/>
          <w:bCs/>
          <w:sz w:val="28"/>
          <w:szCs w:val="28"/>
        </w:rPr>
        <w:t>，日志保存期限不少于180天，满足学校数据统一管理和安全审计要求。</w:t>
      </w:r>
    </w:p>
    <w:p w14:paraId="428449DF">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4.投标人须提供完整的数据备份与恢复方案，支持在系统故障或数据损坏后，在规定时间内完成数据恢复。</w:t>
      </w:r>
    </w:p>
    <w:p w14:paraId="3191DBFE">
      <w:pPr>
        <w:tabs>
          <w:tab w:val="left" w:pos="6000"/>
        </w:tabs>
        <w:spacing w:line="560" w:lineRule="exact"/>
        <w:ind w:firstLine="560" w:firstLineChars="200"/>
        <w:rPr>
          <w:rFonts w:ascii="仿宋" w:hAnsi="仿宋" w:eastAsia="仿宋"/>
          <w:bCs/>
          <w:sz w:val="28"/>
          <w:szCs w:val="28"/>
        </w:rPr>
      </w:pPr>
      <w:r>
        <w:rPr>
          <w:rFonts w:ascii="仿宋" w:hAnsi="仿宋" w:eastAsia="仿宋"/>
          <w:bCs/>
          <w:sz w:val="28"/>
          <w:szCs w:val="28"/>
        </w:rPr>
        <w:t>5</w:t>
      </w:r>
      <w:r>
        <w:rPr>
          <w:rFonts w:hint="eastAsia" w:ascii="仿宋" w:hAnsi="仿宋" w:eastAsia="仿宋"/>
          <w:bCs/>
          <w:sz w:val="28"/>
          <w:szCs w:val="28"/>
        </w:rPr>
        <w:t>.涉及个人隐私信息（如健康证信息等）和敏感业务数据，须采用加密方式存储和传输，加密算法应符合国家密码管理相关规定。</w:t>
      </w:r>
    </w:p>
    <w:p w14:paraId="08B433E7">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（三）系统性能要求</w:t>
      </w:r>
    </w:p>
    <w:p w14:paraId="118C3F56">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系统应支持不少于500名注册用户使用，支持不少于</w:t>
      </w:r>
      <w:r>
        <w:rPr>
          <w:rFonts w:ascii="仿宋" w:hAnsi="仿宋" w:eastAsia="仿宋"/>
          <w:bCs/>
          <w:sz w:val="28"/>
          <w:szCs w:val="28"/>
        </w:rPr>
        <w:t>50</w:t>
      </w:r>
      <w:r>
        <w:rPr>
          <w:rFonts w:hint="eastAsia" w:ascii="仿宋" w:hAnsi="仿宋" w:eastAsia="仿宋"/>
          <w:bCs/>
          <w:sz w:val="28"/>
          <w:szCs w:val="28"/>
        </w:rPr>
        <w:t>名用户同时在线访问；在学校内网或指定网络环境正常情况下，常规查询、提交、审批等关键业务操作平均响应时间不超过</w:t>
      </w:r>
      <w:r>
        <w:rPr>
          <w:rFonts w:ascii="仿宋" w:hAnsi="仿宋" w:eastAsia="仿宋"/>
          <w:bCs/>
          <w:sz w:val="28"/>
          <w:szCs w:val="28"/>
        </w:rPr>
        <w:t>3</w:t>
      </w:r>
      <w:r>
        <w:rPr>
          <w:rFonts w:hint="eastAsia" w:ascii="仿宋" w:hAnsi="仿宋" w:eastAsia="仿宋"/>
          <w:bCs/>
          <w:sz w:val="28"/>
          <w:szCs w:val="28"/>
        </w:rPr>
        <w:t>秒；图片、视频、报表导出等大文件操作响应时间可根据文件大小合理延长。系统应具备稳定运行能力，质保期内因系统自身原因导致的中断故障应及时响应和修复。</w:t>
      </w:r>
    </w:p>
    <w:p w14:paraId="63D965FA">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（四）系统安全合规要求</w:t>
      </w:r>
    </w:p>
    <w:p w14:paraId="262A1837">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1.系统须具备完善的权限管理机制，支持基于角色用户的权限分配，不同角色用户只能访问其授权范围内的功能和数据。</w:t>
      </w:r>
    </w:p>
    <w:p w14:paraId="37EFBB24">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2.系统须提供完备的操作日志管理功能，记录所有用户的登录、操作、数据修改等行为。</w:t>
      </w:r>
    </w:p>
    <w:p w14:paraId="0E5AFDD6">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3.系统登录须支持验证码、密码复杂度校验等安全机制，须具备防SQL注入、防XSS攻击等基本安全防护能力。</w:t>
      </w:r>
    </w:p>
    <w:p w14:paraId="7CBA2BF5">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4</w:t>
      </w:r>
      <w:r>
        <w:rPr>
          <w:rFonts w:ascii="仿宋" w:hAnsi="仿宋" w:eastAsia="仿宋"/>
          <w:bCs/>
          <w:sz w:val="28"/>
          <w:szCs w:val="28"/>
        </w:rPr>
        <w:t>.整体系统</w:t>
      </w:r>
      <w:r>
        <w:rPr>
          <w:rFonts w:hint="eastAsia" w:ascii="仿宋" w:hAnsi="仿宋" w:eastAsia="仿宋"/>
          <w:bCs/>
          <w:sz w:val="28"/>
          <w:szCs w:val="28"/>
        </w:rPr>
        <w:t>须严格参照学校的网络安全标准完成安全配置、策略加固、权限管控等合规工作，供应商需承诺配合、完成校方组织的相关测试、整改工作，直至系统完全符合学校的信息安全要求。</w:t>
      </w:r>
    </w:p>
    <w:p w14:paraId="4AEBE88A">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（五）系统兼容性与对接要求</w:t>
      </w:r>
    </w:p>
    <w:p w14:paraId="18CB4748">
      <w:pPr>
        <w:tabs>
          <w:tab w:val="left" w:pos="6000"/>
        </w:tabs>
        <w:spacing w:line="560" w:lineRule="exact"/>
        <w:ind w:firstLine="560" w:firstLineChars="200"/>
        <w:rPr>
          <w:rFonts w:ascii="仿宋" w:hAnsi="仿宋" w:eastAsia="仿宋"/>
          <w:bCs/>
          <w:sz w:val="28"/>
          <w:szCs w:val="28"/>
        </w:rPr>
      </w:pPr>
      <w:r>
        <w:rPr>
          <w:rFonts w:hint="eastAsia" w:ascii="仿宋" w:hAnsi="仿宋" w:eastAsia="仿宋"/>
          <w:bCs/>
          <w:sz w:val="28"/>
          <w:szCs w:val="28"/>
        </w:rPr>
        <w:t>1.具备大屏数据展示功能，实现数据看板的大屏展示。</w:t>
      </w:r>
    </w:p>
    <w:p w14:paraId="031F2960">
      <w:pPr>
        <w:tabs>
          <w:tab w:val="left" w:pos="6000"/>
        </w:tabs>
        <w:spacing w:line="560" w:lineRule="exact"/>
        <w:ind w:firstLine="560" w:firstLineChars="2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.投标人须承诺配合完成与学校现有及未来新增的第三方系统在学校数据中台的对接工作。</w:t>
      </w:r>
    </w:p>
    <w:p w14:paraId="4D55F4FC">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（六）系统扩展、升级与技术开放承诺</w:t>
      </w:r>
    </w:p>
    <w:p w14:paraId="1BECFCE4">
      <w:pPr>
        <w:tabs>
          <w:tab w:val="left" w:pos="6000"/>
        </w:tabs>
        <w:spacing w:line="560" w:lineRule="exact"/>
        <w:ind w:firstLine="560" w:firstLineChars="20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系统建设须保留标准开放接口，须提供完整的、标准化的接口，涵盖所有核心业务功能（如基础数据查询、工单创建、状态更新、数据统计等），接口文档须详尽规范。接口应满足未来与学校大数据平台、智慧校园建设统一门户、物联网平台加等系统的无缝对接需求。</w:t>
      </w:r>
    </w:p>
    <w:p w14:paraId="1FB97211">
      <w:pPr>
        <w:tabs>
          <w:tab w:val="left" w:pos="6000"/>
        </w:tabs>
        <w:spacing w:line="560" w:lineRule="exact"/>
        <w:ind w:firstLine="560" w:firstLineChars="200"/>
        <w:rPr>
          <w:rFonts w:ascii="仿宋" w:hAnsi="仿宋" w:eastAsia="仿宋"/>
          <w:bCs/>
          <w:sz w:val="28"/>
          <w:szCs w:val="28"/>
        </w:rPr>
      </w:pPr>
      <w:r>
        <w:rPr>
          <w:rFonts w:ascii="仿宋" w:hAnsi="仿宋" w:eastAsia="仿宋"/>
          <w:bCs/>
          <w:sz w:val="28"/>
          <w:szCs w:val="28"/>
        </w:rPr>
        <w:t>2.平台预留扩展接口，后续学校新增食堂、物业楼宇可无缝扩容新增模块。</w:t>
      </w:r>
    </w:p>
    <w:p w14:paraId="4CDCE816">
      <w:pPr>
        <w:tabs>
          <w:tab w:val="left" w:pos="6000"/>
        </w:tabs>
        <w:spacing w:line="560" w:lineRule="exact"/>
        <w:ind w:firstLine="560" w:firstLineChars="200"/>
        <w:rPr>
          <w:rFonts w:ascii="仿宋" w:hAnsi="仿宋" w:eastAsia="仿宋"/>
          <w:bCs/>
          <w:sz w:val="28"/>
          <w:szCs w:val="28"/>
        </w:rPr>
      </w:pPr>
      <w:r>
        <w:rPr>
          <w:rFonts w:ascii="仿宋" w:hAnsi="仿宋" w:eastAsia="仿宋"/>
          <w:bCs/>
          <w:sz w:val="28"/>
          <w:szCs w:val="28"/>
        </w:rPr>
        <w:t>3.</w:t>
      </w:r>
      <w:r>
        <w:rPr>
          <w:rFonts w:hint="eastAsia" w:ascii="仿宋" w:hAnsi="仿宋" w:eastAsia="仿宋"/>
          <w:bCs/>
          <w:sz w:val="28"/>
          <w:szCs w:val="28"/>
        </w:rPr>
        <w:t>质保期内，投标人须提供系统的小版本免费升级（包括功能优化、性能提升、安全补丁等）。学校如需对现有模块进行功能增强或新增非核心模块，投标人应优先利用现有接口和扩展机制实现，并给予技术支持和优惠报价。系统应支持模块化热部署，新增或升级模块时不影响核心业务的连续运行。</w:t>
      </w:r>
    </w:p>
    <w:p w14:paraId="02425AB9">
      <w:pPr>
        <w:tabs>
          <w:tab w:val="left" w:pos="6000"/>
        </w:tabs>
        <w:spacing w:line="560" w:lineRule="exact"/>
        <w:ind w:firstLine="560" w:firstLineChars="200"/>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投标人须出具书面承诺函，承诺在中标后：①无条件配合学校信息化管理部门进行系统对接、数据迁移、安全检测等各项工作。②</w:t>
      </w:r>
      <w:r>
        <w:rPr>
          <w:rFonts w:ascii="仿宋" w:hAnsi="仿宋" w:eastAsia="仿宋"/>
          <w:bCs/>
          <w:sz w:val="28"/>
          <w:szCs w:val="28"/>
        </w:rPr>
        <w:t>项目交付时完整交付数据库设计文档、部署手册、二次开发指南等技术资料</w:t>
      </w:r>
      <w:r>
        <w:rPr>
          <w:rFonts w:hint="eastAsia" w:ascii="仿宋" w:hAnsi="仿宋" w:eastAsia="仿宋"/>
          <w:bCs/>
          <w:sz w:val="28"/>
          <w:szCs w:val="28"/>
        </w:rPr>
        <w:t>（涉密内容除外）。③在学校有系统整合需求（如统一待办、统一消息、数据中台接入）时，安排技术人员在约定时间内到场或远程支持。④招标方</w:t>
      </w:r>
      <w:r>
        <w:rPr>
          <w:rFonts w:ascii="仿宋" w:hAnsi="仿宋" w:eastAsia="仿宋"/>
          <w:bCs/>
          <w:sz w:val="28"/>
          <w:szCs w:val="28"/>
        </w:rPr>
        <w:t>永久拥有自有业务数据完整控制权，中标人不得设置技术限制阻碍系统集成</w:t>
      </w:r>
      <w:r>
        <w:rPr>
          <w:rFonts w:hint="eastAsia" w:ascii="仿宋" w:hAnsi="仿宋" w:eastAsia="仿宋"/>
          <w:bCs/>
          <w:sz w:val="28"/>
          <w:szCs w:val="28"/>
        </w:rPr>
        <w:t>。⑤质保期后学校有权选择第三方维保，中标人须提供必要的技术支持和接口文档，不得设置障碍。</w:t>
      </w:r>
    </w:p>
    <w:p w14:paraId="419A4F8E">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三、智慧后勤平台建设功能要求</w:t>
      </w:r>
    </w:p>
    <w:p w14:paraId="3E9E5218">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（一）智慧餐饮管理系统功能需求清单</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0"/>
        <w:gridCol w:w="2268"/>
        <w:gridCol w:w="4567"/>
      </w:tblGrid>
      <w:tr w14:paraId="7A69C4A1">
        <w:tblPrEx>
          <w:tblLayout w:type="fixed"/>
        </w:tblPrEx>
        <w:tc>
          <w:tcPr>
            <w:tcW w:w="1129" w:type="dxa"/>
            <w:vAlign w:val="center"/>
          </w:tcPr>
          <w:p w14:paraId="5CA87B03">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序号</w:t>
            </w:r>
          </w:p>
        </w:tc>
        <w:tc>
          <w:tcPr>
            <w:tcW w:w="1560" w:type="dxa"/>
            <w:vAlign w:val="center"/>
          </w:tcPr>
          <w:p w14:paraId="468400E0">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系统功能类型</w:t>
            </w:r>
          </w:p>
        </w:tc>
        <w:tc>
          <w:tcPr>
            <w:tcW w:w="2268" w:type="dxa"/>
            <w:vAlign w:val="center"/>
          </w:tcPr>
          <w:p w14:paraId="02402CF6">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总体要求</w:t>
            </w:r>
          </w:p>
        </w:tc>
        <w:tc>
          <w:tcPr>
            <w:tcW w:w="4567" w:type="dxa"/>
            <w:vAlign w:val="center"/>
          </w:tcPr>
          <w:p w14:paraId="51226299">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具体功能要求</w:t>
            </w:r>
          </w:p>
        </w:tc>
      </w:tr>
      <w:tr w14:paraId="569A93F6">
        <w:tblPrEx>
          <w:tblLayout w:type="fixed"/>
        </w:tblPrEx>
        <w:tc>
          <w:tcPr>
            <w:tcW w:w="1129" w:type="dxa"/>
            <w:vAlign w:val="center"/>
          </w:tcPr>
          <w:p w14:paraId="46A9445B">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1</w:t>
            </w:r>
          </w:p>
        </w:tc>
        <w:tc>
          <w:tcPr>
            <w:tcW w:w="1560" w:type="dxa"/>
            <w:vAlign w:val="center"/>
          </w:tcPr>
          <w:p w14:paraId="66B0383D">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系统管理（软件）</w:t>
            </w:r>
          </w:p>
        </w:tc>
        <w:tc>
          <w:tcPr>
            <w:tcW w:w="2268" w:type="dxa"/>
            <w:vAlign w:val="center"/>
          </w:tcPr>
          <w:p w14:paraId="4E40D52B">
            <w:pPr>
              <w:tabs>
                <w:tab w:val="left" w:pos="6000"/>
              </w:tabs>
              <w:spacing w:line="360" w:lineRule="exact"/>
              <w:rPr>
                <w:rFonts w:ascii="仿宋" w:hAnsi="仿宋" w:eastAsia="仿宋"/>
                <w:bCs/>
                <w:sz w:val="28"/>
                <w:szCs w:val="28"/>
              </w:rPr>
            </w:pPr>
            <w:r>
              <w:rPr>
                <w:rFonts w:hint="eastAsia" w:ascii="仿宋" w:hAnsi="仿宋" w:eastAsia="仿宋"/>
                <w:bCs/>
                <w:sz w:val="28"/>
                <w:szCs w:val="28"/>
              </w:rPr>
              <w:t>对食堂基础信息、食堂窗口信息进行管理和维护，包括餐饮经营企业单位信息管理、工作人员信息管理，可设置相关业务流程。</w:t>
            </w:r>
          </w:p>
        </w:tc>
        <w:tc>
          <w:tcPr>
            <w:tcW w:w="4567" w:type="dxa"/>
          </w:tcPr>
          <w:p w14:paraId="312AD47B">
            <w:pPr>
              <w:tabs>
                <w:tab w:val="left" w:pos="6000"/>
              </w:tabs>
              <w:spacing w:line="360" w:lineRule="exact"/>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w:t>
            </w:r>
            <w:r>
              <w:rPr>
                <w:rFonts w:hint="eastAsia" w:ascii="仿宋" w:hAnsi="仿宋" w:eastAsia="仿宋"/>
                <w:bCs/>
                <w:sz w:val="28"/>
                <w:szCs w:val="28"/>
              </w:rPr>
              <w:t>支持食堂基础信息（名称、面积、座位数、经营信息等）的录入、修改、查询、导出。</w:t>
            </w:r>
          </w:p>
          <w:p w14:paraId="5326519E">
            <w:pPr>
              <w:tabs>
                <w:tab w:val="left" w:pos="6000"/>
              </w:tabs>
              <w:spacing w:line="360" w:lineRule="exact"/>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w:t>
            </w:r>
            <w:r>
              <w:rPr>
                <w:rFonts w:hint="eastAsia" w:ascii="仿宋" w:hAnsi="仿宋" w:eastAsia="仿宋"/>
                <w:bCs/>
                <w:sz w:val="28"/>
                <w:szCs w:val="28"/>
              </w:rPr>
              <w:t>支持食堂窗口信息（窗口名称、负责人、图片等）的管理维护。</w:t>
            </w:r>
          </w:p>
          <w:p w14:paraId="0015F990">
            <w:pPr>
              <w:tabs>
                <w:tab w:val="left" w:pos="6000"/>
              </w:tabs>
              <w:spacing w:line="360" w:lineRule="exact"/>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w:t>
            </w:r>
            <w:r>
              <w:rPr>
                <w:rFonts w:hint="eastAsia" w:ascii="仿宋" w:hAnsi="仿宋" w:eastAsia="仿宋"/>
                <w:bCs/>
                <w:sz w:val="28"/>
                <w:szCs w:val="28"/>
              </w:rPr>
              <w:t>支持餐饮经营企业单位信息管理，包括企业基本信息、资质信息等。</w:t>
            </w:r>
          </w:p>
          <w:p w14:paraId="6613B0A6">
            <w:pPr>
              <w:tabs>
                <w:tab w:val="left" w:pos="6000"/>
              </w:tabs>
              <w:spacing w:line="360" w:lineRule="exact"/>
              <w:rPr>
                <w:rFonts w:ascii="仿宋" w:hAnsi="仿宋" w:eastAsia="仿宋"/>
                <w:bCs/>
                <w:sz w:val="28"/>
                <w:szCs w:val="28"/>
              </w:rPr>
            </w:pPr>
            <w:r>
              <w:rPr>
                <w:rFonts w:hint="eastAsia" w:ascii="仿宋" w:hAnsi="仿宋" w:eastAsia="仿宋"/>
                <w:bCs/>
                <w:sz w:val="28"/>
                <w:szCs w:val="28"/>
              </w:rPr>
              <w:t>4</w:t>
            </w:r>
            <w:r>
              <w:rPr>
                <w:rFonts w:ascii="仿宋" w:hAnsi="仿宋" w:eastAsia="仿宋"/>
                <w:bCs/>
                <w:sz w:val="28"/>
                <w:szCs w:val="28"/>
              </w:rPr>
              <w:t>.</w:t>
            </w:r>
            <w:r>
              <w:rPr>
                <w:rFonts w:hint="eastAsia" w:ascii="仿宋" w:hAnsi="仿宋" w:eastAsia="仿宋"/>
                <w:bCs/>
                <w:sz w:val="28"/>
                <w:szCs w:val="28"/>
              </w:rPr>
              <w:t>支持工作人员信息管理，包括人员档案、岗位信息、联系方式等。</w:t>
            </w:r>
          </w:p>
          <w:p w14:paraId="116A6C8E">
            <w:pPr>
              <w:tabs>
                <w:tab w:val="left" w:pos="6000"/>
              </w:tabs>
              <w:spacing w:line="360" w:lineRule="exact"/>
              <w:rPr>
                <w:rFonts w:ascii="仿宋" w:hAnsi="仿宋" w:eastAsia="仿宋"/>
                <w:bCs/>
                <w:sz w:val="28"/>
                <w:szCs w:val="28"/>
              </w:rPr>
            </w:pPr>
            <w:r>
              <w:rPr>
                <w:rFonts w:hint="eastAsia" w:ascii="仿宋" w:hAnsi="仿宋" w:eastAsia="仿宋"/>
                <w:bCs/>
                <w:sz w:val="28"/>
                <w:szCs w:val="28"/>
              </w:rPr>
              <w:t>5</w:t>
            </w:r>
            <w:r>
              <w:rPr>
                <w:rFonts w:ascii="仿宋" w:hAnsi="仿宋" w:eastAsia="仿宋"/>
                <w:bCs/>
                <w:sz w:val="28"/>
                <w:szCs w:val="28"/>
              </w:rPr>
              <w:t>.</w:t>
            </w:r>
            <w:r>
              <w:rPr>
                <w:rFonts w:hint="eastAsia" w:ascii="仿宋" w:hAnsi="仿宋" w:eastAsia="仿宋"/>
                <w:bCs/>
                <w:sz w:val="28"/>
                <w:szCs w:val="28"/>
              </w:rPr>
              <w:t>支持业务流程的灵活配置。</w:t>
            </w:r>
          </w:p>
        </w:tc>
      </w:tr>
      <w:tr w14:paraId="5D14058E">
        <w:tblPrEx>
          <w:tblLayout w:type="fixed"/>
        </w:tblPrEx>
        <w:tc>
          <w:tcPr>
            <w:tcW w:w="1129" w:type="dxa"/>
            <w:vAlign w:val="center"/>
          </w:tcPr>
          <w:p w14:paraId="032B36A3">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2</w:t>
            </w:r>
          </w:p>
        </w:tc>
        <w:tc>
          <w:tcPr>
            <w:tcW w:w="1560" w:type="dxa"/>
            <w:vAlign w:val="center"/>
          </w:tcPr>
          <w:p w14:paraId="2BDBBEC4">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证件管理（软件）</w:t>
            </w:r>
          </w:p>
        </w:tc>
        <w:tc>
          <w:tcPr>
            <w:tcW w:w="2268" w:type="dxa"/>
            <w:vAlign w:val="center"/>
          </w:tcPr>
          <w:p w14:paraId="06B304D2">
            <w:pPr>
              <w:tabs>
                <w:tab w:val="left" w:pos="6000"/>
              </w:tabs>
              <w:spacing w:line="360" w:lineRule="exact"/>
              <w:rPr>
                <w:rFonts w:ascii="仿宋" w:hAnsi="仿宋" w:eastAsia="仿宋"/>
                <w:bCs/>
                <w:sz w:val="28"/>
                <w:szCs w:val="28"/>
              </w:rPr>
            </w:pPr>
            <w:r>
              <w:rPr>
                <w:rFonts w:hint="eastAsia" w:ascii="仿宋" w:hAnsi="仿宋" w:eastAsia="仿宋"/>
                <w:bCs/>
                <w:sz w:val="28"/>
                <w:szCs w:val="28"/>
              </w:rPr>
              <w:t>对餐饮企业和从业人员的各类证件进行全生命周期管理，包括证件上传、审核、临期提醒、到期预警等功能。</w:t>
            </w:r>
          </w:p>
        </w:tc>
        <w:tc>
          <w:tcPr>
            <w:tcW w:w="4567" w:type="dxa"/>
          </w:tcPr>
          <w:p w14:paraId="3866DC02">
            <w:pPr>
              <w:tabs>
                <w:tab w:val="left" w:pos="6000"/>
              </w:tabs>
              <w:spacing w:line="360" w:lineRule="exact"/>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w:t>
            </w:r>
            <w:r>
              <w:rPr>
                <w:rFonts w:hint="eastAsia" w:ascii="仿宋" w:hAnsi="仿宋" w:eastAsia="仿宋"/>
                <w:bCs/>
                <w:sz w:val="28"/>
                <w:szCs w:val="28"/>
              </w:rPr>
              <w:t>支持企业证件管理：营业执照、食品经营许可证、食品生产许可证等。</w:t>
            </w:r>
          </w:p>
          <w:p w14:paraId="5D130022">
            <w:pPr>
              <w:tabs>
                <w:tab w:val="left" w:pos="6000"/>
              </w:tabs>
              <w:spacing w:line="360" w:lineRule="exact"/>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w:t>
            </w:r>
            <w:r>
              <w:rPr>
                <w:rFonts w:hint="eastAsia" w:ascii="仿宋" w:hAnsi="仿宋" w:eastAsia="仿宋"/>
                <w:bCs/>
                <w:sz w:val="28"/>
                <w:szCs w:val="28"/>
              </w:rPr>
              <w:t>支持人员证件管理：健康证、身份证、无犯罪记录证明、劳动合同、食品安全知识培训证、社保缴纳等。</w:t>
            </w:r>
          </w:p>
          <w:p w14:paraId="3CF8F62A">
            <w:pPr>
              <w:tabs>
                <w:tab w:val="left" w:pos="6000"/>
              </w:tabs>
              <w:spacing w:line="360" w:lineRule="exact"/>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w:t>
            </w:r>
            <w:r>
              <w:rPr>
                <w:rFonts w:hint="eastAsia" w:ascii="仿宋" w:hAnsi="仿宋" w:eastAsia="仿宋"/>
                <w:bCs/>
                <w:sz w:val="28"/>
                <w:szCs w:val="28"/>
              </w:rPr>
              <w:t>支持证件临期提醒和到期预警。</w:t>
            </w:r>
          </w:p>
          <w:p w14:paraId="36086C9F">
            <w:pPr>
              <w:tabs>
                <w:tab w:val="left" w:pos="6000"/>
              </w:tabs>
              <w:spacing w:line="360" w:lineRule="exact"/>
              <w:rPr>
                <w:rFonts w:ascii="仿宋" w:hAnsi="仿宋" w:eastAsia="仿宋"/>
                <w:bCs/>
                <w:sz w:val="28"/>
                <w:szCs w:val="28"/>
              </w:rPr>
            </w:pPr>
            <w:r>
              <w:rPr>
                <w:rFonts w:hint="eastAsia" w:ascii="仿宋" w:hAnsi="仿宋" w:eastAsia="仿宋"/>
                <w:bCs/>
                <w:sz w:val="28"/>
                <w:szCs w:val="28"/>
              </w:rPr>
              <w:t>4</w:t>
            </w:r>
            <w:r>
              <w:rPr>
                <w:rFonts w:ascii="仿宋" w:hAnsi="仿宋" w:eastAsia="仿宋"/>
                <w:bCs/>
                <w:sz w:val="28"/>
                <w:szCs w:val="28"/>
              </w:rPr>
              <w:t>.</w:t>
            </w:r>
            <w:r>
              <w:rPr>
                <w:rFonts w:hint="eastAsia" w:ascii="仿宋" w:hAnsi="仿宋" w:eastAsia="仿宋"/>
                <w:bCs/>
                <w:sz w:val="28"/>
                <w:szCs w:val="28"/>
              </w:rPr>
              <w:t>提醒方式包括：系统通知、短信、微信、邮件等多种渠道。</w:t>
            </w:r>
          </w:p>
          <w:p w14:paraId="28323DD9">
            <w:pPr>
              <w:tabs>
                <w:tab w:val="left" w:pos="6000"/>
              </w:tabs>
              <w:spacing w:line="360" w:lineRule="exact"/>
              <w:rPr>
                <w:rFonts w:ascii="仿宋" w:hAnsi="仿宋" w:eastAsia="仿宋"/>
                <w:bCs/>
                <w:sz w:val="28"/>
                <w:szCs w:val="28"/>
              </w:rPr>
            </w:pPr>
            <w:r>
              <w:rPr>
                <w:rFonts w:hint="eastAsia" w:ascii="仿宋" w:hAnsi="仿宋" w:eastAsia="仿宋"/>
                <w:bCs/>
                <w:sz w:val="28"/>
                <w:szCs w:val="28"/>
              </w:rPr>
              <w:t>5</w:t>
            </w:r>
            <w:r>
              <w:rPr>
                <w:rFonts w:ascii="仿宋" w:hAnsi="仿宋" w:eastAsia="仿宋"/>
                <w:bCs/>
                <w:sz w:val="28"/>
                <w:szCs w:val="28"/>
              </w:rPr>
              <w:t>.</w:t>
            </w:r>
            <w:r>
              <w:rPr>
                <w:rFonts w:hint="eastAsia" w:ascii="仿宋" w:hAnsi="仿宋" w:eastAsia="仿宋"/>
                <w:bCs/>
                <w:sz w:val="28"/>
                <w:szCs w:val="28"/>
              </w:rPr>
              <w:t>支持证件到期后自动限制相关人员登录或相关功能使用。</w:t>
            </w:r>
          </w:p>
        </w:tc>
      </w:tr>
      <w:tr w14:paraId="58EB5EF5">
        <w:tblPrEx>
          <w:tblLayout w:type="fixed"/>
        </w:tblPrEx>
        <w:tc>
          <w:tcPr>
            <w:tcW w:w="1129" w:type="dxa"/>
            <w:vAlign w:val="center"/>
          </w:tcPr>
          <w:p w14:paraId="64260801">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3</w:t>
            </w:r>
          </w:p>
        </w:tc>
        <w:tc>
          <w:tcPr>
            <w:tcW w:w="1560" w:type="dxa"/>
            <w:vAlign w:val="center"/>
          </w:tcPr>
          <w:p w14:paraId="220DEC07">
            <w:pPr>
              <w:tabs>
                <w:tab w:val="left" w:pos="6000"/>
              </w:tabs>
              <w:spacing w:line="360" w:lineRule="exact"/>
              <w:jc w:val="center"/>
              <w:rPr>
                <w:rFonts w:ascii="仿宋" w:hAnsi="仿宋" w:eastAsia="仿宋"/>
                <w:bCs/>
                <w:sz w:val="28"/>
                <w:szCs w:val="28"/>
              </w:rPr>
            </w:pPr>
            <w:r>
              <w:rPr>
                <w:rFonts w:hint="eastAsia" w:ascii="仿宋" w:hAnsi="仿宋" w:eastAsia="仿宋"/>
                <w:sz w:val="28"/>
                <w:szCs w:val="28"/>
              </w:rPr>
              <w:t>食品原材料采购溯源管理</w:t>
            </w:r>
            <w:r>
              <w:rPr>
                <w:rFonts w:hint="eastAsia" w:ascii="仿宋" w:hAnsi="仿宋" w:eastAsia="仿宋"/>
                <w:bCs/>
                <w:sz w:val="28"/>
                <w:szCs w:val="28"/>
              </w:rPr>
              <w:t>（软件）</w:t>
            </w:r>
          </w:p>
        </w:tc>
        <w:tc>
          <w:tcPr>
            <w:tcW w:w="2268" w:type="dxa"/>
            <w:vAlign w:val="center"/>
          </w:tcPr>
          <w:p w14:paraId="7050BCED">
            <w:pPr>
              <w:tabs>
                <w:tab w:val="left" w:pos="6000"/>
              </w:tabs>
              <w:spacing w:line="360" w:lineRule="exact"/>
              <w:rPr>
                <w:rFonts w:ascii="仿宋" w:hAnsi="仿宋" w:eastAsia="仿宋"/>
                <w:bCs/>
                <w:sz w:val="28"/>
                <w:szCs w:val="28"/>
              </w:rPr>
            </w:pPr>
            <w:r>
              <w:rPr>
                <w:rFonts w:hint="eastAsia" w:ascii="仿宋" w:hAnsi="仿宋" w:eastAsia="仿宋"/>
                <w:sz w:val="28"/>
                <w:szCs w:val="28"/>
              </w:rPr>
              <w:t>支持食堂经营服务单位上传食品原材料采购供应商资质（营业执照、食品经营许可证、相关认证等）、食材配送资料、检测报告等，校方可对食品原材料采购信息进行审核管理。</w:t>
            </w:r>
          </w:p>
        </w:tc>
        <w:tc>
          <w:tcPr>
            <w:tcW w:w="4567" w:type="dxa"/>
          </w:tcPr>
          <w:p w14:paraId="67D557CD">
            <w:pPr>
              <w:spacing w:line="36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支持食堂经营服务单位在线自助注册，填写基本信息并上传相关资质文件。进行业务办理和信息维护。</w:t>
            </w:r>
          </w:p>
          <w:p w14:paraId="7E962FB5">
            <w:pPr>
              <w:spacing w:line="36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支持学校对供应商注册信息进行审核（通过/驳回）。</w:t>
            </w:r>
          </w:p>
          <w:p w14:paraId="62B12398">
            <w:pPr>
              <w:spacing w:line="36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支持供应商信息维护更新，更新后需重新审核。</w:t>
            </w:r>
          </w:p>
          <w:p w14:paraId="40AF6D56">
            <w:pPr>
              <w:spacing w:line="36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支持资质证照管理。</w:t>
            </w:r>
          </w:p>
          <w:p w14:paraId="25026465">
            <w:pPr>
              <w:spacing w:line="36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支持供应商分类管理、分级评估。</w:t>
            </w:r>
          </w:p>
          <w:p w14:paraId="0B247DF8">
            <w:pPr>
              <w:tabs>
                <w:tab w:val="left" w:pos="6000"/>
              </w:tabs>
              <w:spacing w:line="360" w:lineRule="exact"/>
              <w:rPr>
                <w:rFonts w:ascii="仿宋" w:hAnsi="仿宋" w:eastAsia="仿宋"/>
                <w:bCs/>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支持供应商的黑名单/白名单管理。</w:t>
            </w:r>
          </w:p>
        </w:tc>
      </w:tr>
      <w:tr w14:paraId="754B74D0">
        <w:tblPrEx>
          <w:tblLayout w:type="fixed"/>
        </w:tblPrEx>
        <w:tc>
          <w:tcPr>
            <w:tcW w:w="1129" w:type="dxa"/>
            <w:vAlign w:val="center"/>
          </w:tcPr>
          <w:p w14:paraId="58A6B4F8">
            <w:pPr>
              <w:tabs>
                <w:tab w:val="left" w:pos="6000"/>
              </w:tabs>
              <w:spacing w:line="360" w:lineRule="exact"/>
              <w:jc w:val="center"/>
              <w:rPr>
                <w:rFonts w:ascii="仿宋" w:hAnsi="仿宋" w:eastAsia="仿宋"/>
                <w:bCs/>
                <w:sz w:val="28"/>
                <w:szCs w:val="28"/>
              </w:rPr>
            </w:pPr>
            <w:r>
              <w:rPr>
                <w:rFonts w:ascii="仿宋" w:hAnsi="仿宋" w:eastAsia="仿宋"/>
                <w:bCs/>
                <w:sz w:val="28"/>
                <w:szCs w:val="28"/>
              </w:rPr>
              <w:t>4</w:t>
            </w:r>
          </w:p>
        </w:tc>
        <w:tc>
          <w:tcPr>
            <w:tcW w:w="1560" w:type="dxa"/>
            <w:vAlign w:val="center"/>
          </w:tcPr>
          <w:p w14:paraId="0E797161">
            <w:pPr>
              <w:tabs>
                <w:tab w:val="left" w:pos="6000"/>
              </w:tabs>
              <w:spacing w:line="360" w:lineRule="exact"/>
              <w:jc w:val="center"/>
              <w:rPr>
                <w:rFonts w:ascii="仿宋" w:hAnsi="仿宋" w:eastAsia="仿宋"/>
                <w:bCs/>
                <w:sz w:val="28"/>
                <w:szCs w:val="28"/>
              </w:rPr>
            </w:pPr>
            <w:r>
              <w:rPr>
                <w:rFonts w:hint="eastAsia" w:ascii="仿宋" w:hAnsi="仿宋" w:eastAsia="仿宋"/>
                <w:sz w:val="28"/>
                <w:szCs w:val="28"/>
              </w:rPr>
              <w:t>日常监管</w:t>
            </w:r>
            <w:r>
              <w:rPr>
                <w:rFonts w:hint="eastAsia" w:ascii="仿宋" w:hAnsi="仿宋" w:eastAsia="仿宋"/>
                <w:bCs/>
                <w:sz w:val="28"/>
                <w:szCs w:val="28"/>
              </w:rPr>
              <w:t>（软件）</w:t>
            </w:r>
          </w:p>
        </w:tc>
        <w:tc>
          <w:tcPr>
            <w:tcW w:w="2268" w:type="dxa"/>
            <w:vAlign w:val="center"/>
          </w:tcPr>
          <w:p w14:paraId="3AAB8C4F">
            <w:pPr>
              <w:tabs>
                <w:tab w:val="left" w:pos="6000"/>
              </w:tabs>
              <w:spacing w:line="360" w:lineRule="exact"/>
              <w:rPr>
                <w:rFonts w:ascii="仿宋" w:hAnsi="仿宋" w:eastAsia="仿宋"/>
                <w:bCs/>
                <w:sz w:val="28"/>
                <w:szCs w:val="28"/>
              </w:rPr>
            </w:pPr>
            <w:r>
              <w:rPr>
                <w:rFonts w:hint="eastAsia" w:ascii="仿宋" w:hAnsi="仿宋" w:eastAsia="仿宋"/>
                <w:sz w:val="28"/>
                <w:szCs w:val="28"/>
              </w:rPr>
              <w:t>支持每日、每周、每月等周期对食堂卫生等进行综合检查，支持检查项目的灵活设置和处罚分数的配置；手机端支持现场检查和不合格项录入；食堂收到整改通知后须完成整改并由专管老师审核。</w:t>
            </w:r>
          </w:p>
        </w:tc>
        <w:tc>
          <w:tcPr>
            <w:tcW w:w="4567" w:type="dxa"/>
          </w:tcPr>
          <w:p w14:paraId="3F717473">
            <w:pPr>
              <w:spacing w:line="36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检查项管理：支持自定义检查项目，设置检查标准、扣分/处罚、加分/奖励标准。</w:t>
            </w:r>
          </w:p>
          <w:p w14:paraId="7E8D2981">
            <w:pPr>
              <w:spacing w:line="36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检查计划管理：支持制定日检查、周排查、月调度等周期性检查计划，支持临时抽查。</w:t>
            </w:r>
          </w:p>
          <w:p w14:paraId="087E2FE1">
            <w:pPr>
              <w:spacing w:line="36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手机端检查：支持通过手机端进行现场检查，包括问题描述、问题照片上传、扣分记录。</w:t>
            </w:r>
          </w:p>
          <w:p w14:paraId="6BFF8182">
            <w:pPr>
              <w:spacing w:line="36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整改管理：不合格项自动生成整改通知推送至责任食堂，支持整改上报（图片、说明），整改后由专管老师审核通过方可闭环。</w:t>
            </w:r>
          </w:p>
          <w:p w14:paraId="63FF3D33">
            <w:pPr>
              <w:tabs>
                <w:tab w:val="left" w:pos="6000"/>
              </w:tabs>
              <w:spacing w:line="360" w:lineRule="exact"/>
              <w:rPr>
                <w:rFonts w:ascii="仿宋" w:hAnsi="仿宋" w:eastAsia="仿宋"/>
                <w:bCs/>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统计分析：支持检查情况概览统计、各食堂扣分统计、高频问题统计，支持报表导出（PDF、Excel）。</w:t>
            </w:r>
          </w:p>
        </w:tc>
      </w:tr>
      <w:tr w14:paraId="7A799E59">
        <w:tblPrEx>
          <w:tblLayout w:type="fixed"/>
        </w:tblPrEx>
        <w:tc>
          <w:tcPr>
            <w:tcW w:w="1129" w:type="dxa"/>
            <w:vAlign w:val="center"/>
          </w:tcPr>
          <w:p w14:paraId="6ACD524F">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5</w:t>
            </w:r>
          </w:p>
        </w:tc>
        <w:tc>
          <w:tcPr>
            <w:tcW w:w="1560" w:type="dxa"/>
            <w:vAlign w:val="center"/>
          </w:tcPr>
          <w:p w14:paraId="61DB9F8D">
            <w:pPr>
              <w:tabs>
                <w:tab w:val="left" w:pos="6000"/>
              </w:tabs>
              <w:spacing w:line="360" w:lineRule="exact"/>
              <w:jc w:val="center"/>
              <w:rPr>
                <w:rFonts w:ascii="仿宋" w:hAnsi="仿宋" w:eastAsia="仿宋"/>
                <w:bCs/>
                <w:sz w:val="28"/>
                <w:szCs w:val="28"/>
              </w:rPr>
            </w:pPr>
            <w:r>
              <w:rPr>
                <w:rFonts w:hint="eastAsia" w:ascii="仿宋" w:hAnsi="仿宋" w:eastAsia="仿宋"/>
                <w:sz w:val="28"/>
                <w:szCs w:val="28"/>
              </w:rPr>
              <w:t>投诉建议</w:t>
            </w:r>
            <w:r>
              <w:rPr>
                <w:rFonts w:hint="eastAsia" w:ascii="仿宋" w:hAnsi="仿宋" w:eastAsia="仿宋"/>
                <w:bCs/>
                <w:sz w:val="28"/>
                <w:szCs w:val="28"/>
              </w:rPr>
              <w:t>（软件）</w:t>
            </w:r>
          </w:p>
        </w:tc>
        <w:tc>
          <w:tcPr>
            <w:tcW w:w="2268" w:type="dxa"/>
            <w:vAlign w:val="center"/>
          </w:tcPr>
          <w:p w14:paraId="49A7EBE6">
            <w:pPr>
              <w:tabs>
                <w:tab w:val="left" w:pos="6000"/>
              </w:tabs>
              <w:spacing w:line="360" w:lineRule="exact"/>
              <w:rPr>
                <w:rFonts w:ascii="仿宋" w:hAnsi="仿宋" w:eastAsia="仿宋"/>
                <w:bCs/>
                <w:sz w:val="28"/>
                <w:szCs w:val="28"/>
              </w:rPr>
            </w:pPr>
            <w:r>
              <w:rPr>
                <w:rFonts w:hint="eastAsia" w:ascii="仿宋" w:hAnsi="仿宋" w:eastAsia="仿宋"/>
                <w:sz w:val="28"/>
                <w:szCs w:val="28"/>
              </w:rPr>
              <w:t>支持全校师生扫码进行投诉、咨询、建议等，对投诉处理全过程进行跟踪，支持统计分析。</w:t>
            </w:r>
          </w:p>
        </w:tc>
        <w:tc>
          <w:tcPr>
            <w:tcW w:w="4567" w:type="dxa"/>
          </w:tcPr>
          <w:p w14:paraId="72718EA2">
            <w:pPr>
              <w:spacing w:line="36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支持师生通过扫码进行投诉、咨询、建议提交，支持实名和匿名两种方式。</w:t>
            </w:r>
          </w:p>
          <w:p w14:paraId="0979CB99">
            <w:pPr>
              <w:spacing w:line="36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支持投诉建议的分类和派单。</w:t>
            </w:r>
          </w:p>
          <w:p w14:paraId="2084720B">
            <w:pPr>
              <w:spacing w:line="36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支持投诉处理的全过程跟踪，状态实时更新（待受理、处理中、已处理、已评价）。</w:t>
            </w:r>
          </w:p>
          <w:p w14:paraId="1417D216">
            <w:pPr>
              <w:spacing w:line="36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支持系统自动发送提醒消息给被投诉责任人。</w:t>
            </w:r>
          </w:p>
          <w:p w14:paraId="4184D1FE">
            <w:pPr>
              <w:tabs>
                <w:tab w:val="left" w:pos="6000"/>
              </w:tabs>
              <w:spacing w:line="360" w:lineRule="exact"/>
              <w:rPr>
                <w:rFonts w:ascii="仿宋" w:hAnsi="仿宋" w:eastAsia="仿宋"/>
                <w:bCs/>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支持根据问题类别进行统计分析，支持按食堂对各问题数量进行统计和排名。</w:t>
            </w:r>
          </w:p>
        </w:tc>
      </w:tr>
      <w:tr w14:paraId="0114E34F">
        <w:tblPrEx>
          <w:tblLayout w:type="fixed"/>
        </w:tblPrEx>
        <w:tc>
          <w:tcPr>
            <w:tcW w:w="1129" w:type="dxa"/>
            <w:vAlign w:val="center"/>
          </w:tcPr>
          <w:p w14:paraId="54FB6B80">
            <w:pPr>
              <w:tabs>
                <w:tab w:val="left" w:pos="6000"/>
              </w:tabs>
              <w:spacing w:line="360" w:lineRule="exact"/>
              <w:jc w:val="center"/>
              <w:rPr>
                <w:rFonts w:ascii="仿宋" w:hAnsi="仿宋" w:eastAsia="仿宋"/>
                <w:bCs/>
                <w:sz w:val="28"/>
                <w:szCs w:val="28"/>
              </w:rPr>
            </w:pPr>
            <w:r>
              <w:rPr>
                <w:rFonts w:ascii="仿宋" w:hAnsi="仿宋" w:eastAsia="仿宋"/>
                <w:bCs/>
                <w:sz w:val="28"/>
                <w:szCs w:val="28"/>
              </w:rPr>
              <w:t>6</w:t>
            </w:r>
          </w:p>
        </w:tc>
        <w:tc>
          <w:tcPr>
            <w:tcW w:w="1560" w:type="dxa"/>
            <w:vAlign w:val="center"/>
          </w:tcPr>
          <w:p w14:paraId="4C57FD25">
            <w:pPr>
              <w:tabs>
                <w:tab w:val="left" w:pos="6000"/>
              </w:tabs>
              <w:spacing w:line="360" w:lineRule="exact"/>
              <w:jc w:val="center"/>
              <w:rPr>
                <w:rFonts w:ascii="仿宋" w:hAnsi="仿宋" w:eastAsia="仿宋"/>
                <w:sz w:val="28"/>
                <w:szCs w:val="28"/>
              </w:rPr>
            </w:pPr>
            <w:r>
              <w:rPr>
                <w:rFonts w:hint="eastAsia" w:ascii="仿宋" w:hAnsi="仿宋" w:eastAsia="仿宋"/>
                <w:sz w:val="28"/>
                <w:szCs w:val="28"/>
              </w:rPr>
              <w:t>食堂晨检</w:t>
            </w:r>
            <w:r>
              <w:rPr>
                <w:rFonts w:hint="eastAsia" w:ascii="仿宋" w:hAnsi="仿宋" w:eastAsia="仿宋"/>
                <w:bCs/>
                <w:sz w:val="28"/>
                <w:szCs w:val="28"/>
              </w:rPr>
              <w:t>（软件）</w:t>
            </w:r>
          </w:p>
        </w:tc>
        <w:tc>
          <w:tcPr>
            <w:tcW w:w="2268" w:type="dxa"/>
            <w:vAlign w:val="center"/>
          </w:tcPr>
          <w:p w14:paraId="669740A4">
            <w:pPr>
              <w:spacing w:line="360" w:lineRule="exact"/>
              <w:rPr>
                <w:rFonts w:ascii="仿宋" w:hAnsi="仿宋" w:eastAsia="仿宋"/>
                <w:sz w:val="28"/>
                <w:szCs w:val="28"/>
              </w:rPr>
            </w:pPr>
            <w:r>
              <w:rPr>
                <w:rFonts w:ascii="仿宋" w:hAnsi="仿宋" w:eastAsia="仿宋"/>
                <w:sz w:val="28"/>
                <w:szCs w:val="28"/>
              </w:rPr>
              <w:t>每日上岗健康核验、体温监测、异常预警，联动证件到期提醒</w:t>
            </w:r>
            <w:r>
              <w:rPr>
                <w:rFonts w:hint="eastAsia" w:ascii="仿宋" w:hAnsi="仿宋" w:eastAsia="仿宋"/>
                <w:sz w:val="28"/>
                <w:szCs w:val="28"/>
              </w:rPr>
              <w:t>。</w:t>
            </w:r>
          </w:p>
        </w:tc>
        <w:tc>
          <w:tcPr>
            <w:tcW w:w="4567" w:type="dxa"/>
          </w:tcPr>
          <w:p w14:paraId="185D735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1</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支持晨检信息录入（体温、健康状况</w:t>
            </w:r>
            <w:r>
              <w:rPr>
                <w:rFonts w:hint="eastAsia" w:ascii="仿宋" w:hAnsi="仿宋" w:eastAsia="仿宋" w:cstheme="minorBidi"/>
                <w:color w:val="auto"/>
                <w:kern w:val="2"/>
                <w:sz w:val="28"/>
                <w:szCs w:val="28"/>
              </w:rPr>
              <w:t>、人员证件</w:t>
            </w:r>
            <w:r>
              <w:rPr>
                <w:rFonts w:hint="eastAsia" w:ascii="仿宋" w:hAnsi="仿宋" w:eastAsia="仿宋" w:cstheme="minorBidi"/>
                <w:color w:val="auto"/>
                <w:kern w:val="2"/>
                <w:sz w:val="28"/>
                <w:szCs w:val="28"/>
              </w:rPr>
              <w:t>等）。</w:t>
            </w:r>
          </w:p>
          <w:p w14:paraId="541ED095">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2.</w:t>
            </w:r>
            <w:r>
              <w:rPr>
                <w:rFonts w:hint="eastAsia" w:ascii="仿宋" w:hAnsi="仿宋" w:eastAsia="仿宋" w:cstheme="minorBidi"/>
                <w:color w:val="auto"/>
                <w:kern w:val="2"/>
                <w:sz w:val="28"/>
                <w:szCs w:val="28"/>
              </w:rPr>
              <w:t>支持通过人脸识别或刷卡进行身份核验。</w:t>
            </w:r>
          </w:p>
          <w:p w14:paraId="3D34C74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3.</w:t>
            </w:r>
            <w:r>
              <w:rPr>
                <w:rFonts w:hint="eastAsia" w:ascii="仿宋" w:hAnsi="仿宋" w:eastAsia="仿宋" w:cstheme="minorBidi"/>
                <w:color w:val="auto"/>
                <w:kern w:val="2"/>
                <w:sz w:val="28"/>
                <w:szCs w:val="28"/>
              </w:rPr>
              <w:t>支持晨检异常人员系统内自动预警，并可与门禁系统联动实现通行限制；如涉及现有门禁系统改造或新增门禁设备，投标人</w:t>
            </w:r>
            <w:r>
              <w:rPr>
                <w:rFonts w:hint="eastAsia" w:ascii="仿宋" w:hAnsi="仿宋" w:eastAsia="仿宋" w:cstheme="minorBidi"/>
                <w:color w:val="auto"/>
                <w:kern w:val="2"/>
                <w:sz w:val="28"/>
                <w:szCs w:val="28"/>
              </w:rPr>
              <w:t>需</w:t>
            </w:r>
            <w:r>
              <w:rPr>
                <w:rFonts w:hint="eastAsia" w:ascii="仿宋" w:hAnsi="仿宋" w:eastAsia="仿宋" w:cstheme="minorBidi"/>
                <w:color w:val="auto"/>
                <w:kern w:val="2"/>
                <w:sz w:val="28"/>
                <w:szCs w:val="28"/>
              </w:rPr>
              <w:t>在报价明细中单独列明。</w:t>
            </w:r>
          </w:p>
          <w:p w14:paraId="2CCD14BB">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4.</w:t>
            </w:r>
            <w:r>
              <w:rPr>
                <w:rFonts w:hint="eastAsia" w:ascii="仿宋" w:hAnsi="仿宋" w:eastAsia="仿宋" w:cstheme="minorBidi"/>
                <w:color w:val="auto"/>
                <w:kern w:val="2"/>
                <w:sz w:val="28"/>
                <w:szCs w:val="28"/>
              </w:rPr>
              <w:t>支持晨检数据实时留存，生成电子化晨检台账。</w:t>
            </w:r>
          </w:p>
          <w:p w14:paraId="52A1170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5</w:t>
            </w:r>
            <w:r>
              <w:rPr>
                <w:rFonts w:hint="eastAsia" w:ascii="仿宋" w:hAnsi="仿宋" w:eastAsia="仿宋" w:cstheme="minorBidi"/>
                <w:color w:val="auto"/>
                <w:kern w:val="2"/>
                <w:sz w:val="28"/>
                <w:szCs w:val="28"/>
              </w:rPr>
              <w:t>.支持与证件管理模块联动，证件到期时在晨检界面给出提醒。</w:t>
            </w:r>
          </w:p>
          <w:p w14:paraId="5397C95D">
            <w:pPr>
              <w:spacing w:line="360" w:lineRule="exac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支持与硬件晨检设备（挂式晨检仪）对接联动。</w:t>
            </w:r>
          </w:p>
        </w:tc>
      </w:tr>
      <w:tr w14:paraId="2A46BD48">
        <w:tblPrEx>
          <w:tblLayout w:type="fixed"/>
        </w:tblPrEx>
        <w:tc>
          <w:tcPr>
            <w:tcW w:w="1129" w:type="dxa"/>
            <w:vAlign w:val="center"/>
          </w:tcPr>
          <w:p w14:paraId="04EA95C3">
            <w:pPr>
              <w:tabs>
                <w:tab w:val="left" w:pos="6000"/>
              </w:tabs>
              <w:spacing w:line="360" w:lineRule="exact"/>
              <w:jc w:val="center"/>
              <w:rPr>
                <w:rFonts w:ascii="仿宋" w:hAnsi="仿宋" w:eastAsia="仿宋"/>
                <w:bCs/>
                <w:sz w:val="28"/>
                <w:szCs w:val="28"/>
              </w:rPr>
            </w:pPr>
            <w:r>
              <w:rPr>
                <w:rFonts w:ascii="仿宋" w:hAnsi="仿宋" w:eastAsia="仿宋"/>
                <w:bCs/>
                <w:sz w:val="28"/>
                <w:szCs w:val="28"/>
              </w:rPr>
              <w:t>7</w:t>
            </w:r>
          </w:p>
        </w:tc>
        <w:tc>
          <w:tcPr>
            <w:tcW w:w="1560" w:type="dxa"/>
            <w:vAlign w:val="center"/>
          </w:tcPr>
          <w:p w14:paraId="36800FF0">
            <w:pPr>
              <w:tabs>
                <w:tab w:val="left" w:pos="6000"/>
              </w:tabs>
              <w:spacing w:line="360" w:lineRule="exact"/>
              <w:jc w:val="center"/>
              <w:rPr>
                <w:rFonts w:ascii="仿宋" w:hAnsi="仿宋" w:eastAsia="仿宋"/>
                <w:sz w:val="28"/>
                <w:szCs w:val="28"/>
              </w:rPr>
            </w:pPr>
            <w:r>
              <w:rPr>
                <w:rFonts w:hint="eastAsia" w:ascii="仿宋" w:hAnsi="仿宋" w:eastAsia="仿宋"/>
                <w:sz w:val="28"/>
                <w:szCs w:val="28"/>
              </w:rPr>
              <w:t>智慧餐管移动端</w:t>
            </w:r>
            <w:r>
              <w:rPr>
                <w:rFonts w:hint="eastAsia" w:ascii="仿宋" w:hAnsi="仿宋" w:eastAsia="仿宋"/>
                <w:bCs/>
                <w:sz w:val="28"/>
                <w:szCs w:val="28"/>
              </w:rPr>
              <w:t>（软件）</w:t>
            </w:r>
          </w:p>
        </w:tc>
        <w:tc>
          <w:tcPr>
            <w:tcW w:w="2268" w:type="dxa"/>
            <w:vAlign w:val="center"/>
          </w:tcPr>
          <w:p w14:paraId="69F0499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jc w:val="both"/>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系统手机端，</w:t>
            </w:r>
            <w:r>
              <w:rPr>
                <w:rFonts w:hint="eastAsia" w:ascii="仿宋" w:hAnsi="仿宋" w:eastAsia="仿宋" w:cstheme="minorBidi"/>
                <w:color w:val="auto"/>
                <w:kern w:val="2"/>
                <w:sz w:val="28"/>
                <w:szCs w:val="28"/>
              </w:rPr>
              <w:t>可</w:t>
            </w:r>
            <w:r>
              <w:rPr>
                <w:rFonts w:hint="eastAsia" w:ascii="仿宋" w:hAnsi="仿宋" w:eastAsia="仿宋" w:cstheme="minorBidi"/>
                <w:color w:val="auto"/>
                <w:kern w:val="2"/>
                <w:sz w:val="28"/>
                <w:szCs w:val="28"/>
              </w:rPr>
              <w:t>基于微信小程序</w:t>
            </w:r>
            <w:r>
              <w:rPr>
                <w:rFonts w:hint="eastAsia" w:ascii="仿宋" w:hAnsi="仿宋" w:eastAsia="仿宋" w:cstheme="minorBidi"/>
                <w:color w:val="auto"/>
                <w:kern w:val="2"/>
                <w:sz w:val="28"/>
                <w:szCs w:val="28"/>
              </w:rPr>
              <w:t>或H</w:t>
            </w:r>
            <w:r>
              <w:rPr>
                <w:rFonts w:ascii="仿宋" w:hAnsi="仿宋" w:eastAsia="仿宋" w:cstheme="minorBidi"/>
                <w:color w:val="auto"/>
                <w:kern w:val="2"/>
                <w:sz w:val="28"/>
                <w:szCs w:val="28"/>
              </w:rPr>
              <w:t>5</w:t>
            </w:r>
            <w:r>
              <w:rPr>
                <w:rFonts w:hint="eastAsia" w:ascii="仿宋" w:hAnsi="仿宋" w:eastAsia="仿宋" w:cstheme="minorBidi"/>
                <w:color w:val="auto"/>
                <w:kern w:val="2"/>
                <w:sz w:val="28"/>
                <w:szCs w:val="28"/>
              </w:rPr>
              <w:t>实现。</w:t>
            </w:r>
          </w:p>
        </w:tc>
        <w:tc>
          <w:tcPr>
            <w:tcW w:w="4567" w:type="dxa"/>
          </w:tcPr>
          <w:p w14:paraId="359119F1">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1</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支持食堂管理人员通过微信小程序</w:t>
            </w:r>
            <w:r>
              <w:rPr>
                <w:rFonts w:hint="eastAsia" w:ascii="仿宋" w:hAnsi="仿宋" w:eastAsia="仿宋" w:cstheme="minorBidi"/>
                <w:color w:val="auto"/>
                <w:kern w:val="2"/>
                <w:sz w:val="28"/>
                <w:szCs w:val="28"/>
              </w:rPr>
              <w:t>或H</w:t>
            </w:r>
            <w:r>
              <w:rPr>
                <w:rFonts w:ascii="仿宋" w:hAnsi="仿宋" w:eastAsia="仿宋" w:cstheme="minorBidi"/>
                <w:color w:val="auto"/>
                <w:kern w:val="2"/>
                <w:sz w:val="28"/>
                <w:szCs w:val="28"/>
              </w:rPr>
              <w:t>5</w:t>
            </w:r>
            <w:r>
              <w:rPr>
                <w:rFonts w:hint="eastAsia" w:ascii="仿宋" w:hAnsi="仿宋" w:eastAsia="仿宋" w:cstheme="minorBidi"/>
                <w:color w:val="auto"/>
                <w:kern w:val="2"/>
                <w:sz w:val="28"/>
                <w:szCs w:val="28"/>
              </w:rPr>
              <w:t>进行移动办公。</w:t>
            </w:r>
          </w:p>
          <w:p w14:paraId="1A9CF0BE">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2.</w:t>
            </w:r>
            <w:r>
              <w:rPr>
                <w:rFonts w:hint="eastAsia" w:ascii="仿宋" w:hAnsi="仿宋" w:eastAsia="仿宋" w:cstheme="minorBidi"/>
                <w:color w:val="auto"/>
                <w:kern w:val="2"/>
                <w:sz w:val="28"/>
                <w:szCs w:val="28"/>
              </w:rPr>
              <w:t>支持日常检查、整改上报、审批处理等功能。</w:t>
            </w:r>
          </w:p>
          <w:p w14:paraId="11CC79B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3.</w:t>
            </w:r>
            <w:r>
              <w:rPr>
                <w:rFonts w:hint="eastAsia" w:ascii="仿宋" w:hAnsi="仿宋" w:eastAsia="仿宋" w:cstheme="minorBidi"/>
                <w:color w:val="auto"/>
                <w:kern w:val="2"/>
                <w:sz w:val="28"/>
                <w:szCs w:val="28"/>
              </w:rPr>
              <w:t>支持实时查看各类统计报表和预警信息。</w:t>
            </w:r>
          </w:p>
          <w:p w14:paraId="6C6679BB">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4.</w:t>
            </w:r>
            <w:r>
              <w:rPr>
                <w:rFonts w:hint="eastAsia" w:ascii="仿宋" w:hAnsi="仿宋" w:eastAsia="仿宋" w:cstheme="minorBidi"/>
                <w:color w:val="auto"/>
                <w:kern w:val="2"/>
                <w:sz w:val="28"/>
                <w:szCs w:val="28"/>
              </w:rPr>
              <w:t>支持消息通知的实时推送。</w:t>
            </w:r>
          </w:p>
          <w:p w14:paraId="35DD918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5.</w:t>
            </w:r>
            <w:r>
              <w:rPr>
                <w:rFonts w:hint="eastAsia" w:ascii="仿宋" w:hAnsi="仿宋" w:eastAsia="仿宋" w:cstheme="minorBidi"/>
                <w:color w:val="auto"/>
                <w:kern w:val="2"/>
                <w:sz w:val="28"/>
                <w:szCs w:val="28"/>
              </w:rPr>
              <w:t>支持通过手机扫码进行投诉建议提交、满意度评价等师生端功能。</w:t>
            </w:r>
          </w:p>
          <w:p w14:paraId="424348A5">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6</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离线简单操作缓存功能。</w:t>
            </w:r>
          </w:p>
        </w:tc>
      </w:tr>
      <w:tr w14:paraId="69C8A4CD">
        <w:tblPrEx>
          <w:tblLayout w:type="fixed"/>
        </w:tblPrEx>
        <w:tc>
          <w:tcPr>
            <w:tcW w:w="1129" w:type="dxa"/>
            <w:vAlign w:val="center"/>
          </w:tcPr>
          <w:p w14:paraId="27E02DFA">
            <w:pPr>
              <w:tabs>
                <w:tab w:val="left" w:pos="6000"/>
              </w:tabs>
              <w:spacing w:line="360" w:lineRule="exact"/>
              <w:jc w:val="center"/>
              <w:rPr>
                <w:rFonts w:ascii="仿宋" w:hAnsi="仿宋" w:eastAsia="仿宋"/>
                <w:bCs/>
                <w:sz w:val="28"/>
                <w:szCs w:val="28"/>
              </w:rPr>
            </w:pPr>
            <w:r>
              <w:rPr>
                <w:rFonts w:ascii="仿宋" w:hAnsi="仿宋" w:eastAsia="仿宋"/>
                <w:bCs/>
                <w:sz w:val="28"/>
                <w:szCs w:val="28"/>
              </w:rPr>
              <w:t>8</w:t>
            </w:r>
          </w:p>
        </w:tc>
        <w:tc>
          <w:tcPr>
            <w:tcW w:w="1560" w:type="dxa"/>
            <w:vAlign w:val="center"/>
          </w:tcPr>
          <w:p w14:paraId="5E508684">
            <w:pPr>
              <w:tabs>
                <w:tab w:val="left" w:pos="6000"/>
              </w:tabs>
              <w:spacing w:line="360" w:lineRule="exact"/>
              <w:jc w:val="center"/>
              <w:rPr>
                <w:rFonts w:ascii="仿宋" w:hAnsi="仿宋" w:eastAsia="仿宋"/>
                <w:sz w:val="28"/>
                <w:szCs w:val="28"/>
              </w:rPr>
            </w:pPr>
            <w:r>
              <w:rPr>
                <w:rFonts w:hint="eastAsia" w:ascii="仿宋" w:hAnsi="仿宋" w:eastAsia="仿宋"/>
                <w:sz w:val="28"/>
                <w:szCs w:val="28"/>
              </w:rPr>
              <w:t>集成可视化数据看板</w:t>
            </w:r>
            <w:r>
              <w:rPr>
                <w:rFonts w:hint="eastAsia" w:ascii="仿宋" w:hAnsi="仿宋" w:eastAsia="仿宋"/>
                <w:bCs/>
                <w:sz w:val="28"/>
                <w:szCs w:val="28"/>
              </w:rPr>
              <w:t>（软件）</w:t>
            </w:r>
          </w:p>
        </w:tc>
        <w:tc>
          <w:tcPr>
            <w:tcW w:w="2268" w:type="dxa"/>
            <w:vAlign w:val="center"/>
          </w:tcPr>
          <w:p w14:paraId="524566B8">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jc w:val="both"/>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系统支持多级的大屏展示以及数据看板。</w:t>
            </w:r>
          </w:p>
        </w:tc>
        <w:tc>
          <w:tcPr>
            <w:tcW w:w="4567" w:type="dxa"/>
          </w:tcPr>
          <w:p w14:paraId="689C3BE7">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1</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支持多级大屏联动展示，支持定制化数据看板，直观呈现全链路核心指标，支撑各层级精准决策。</w:t>
            </w:r>
          </w:p>
          <w:p w14:paraId="3786AB9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2.</w:t>
            </w:r>
            <w:r>
              <w:rPr>
                <w:rFonts w:hint="eastAsia" w:ascii="仿宋" w:hAnsi="仿宋" w:eastAsia="仿宋" w:cstheme="minorBidi"/>
                <w:color w:val="auto"/>
                <w:kern w:val="2"/>
                <w:sz w:val="28"/>
                <w:szCs w:val="28"/>
              </w:rPr>
              <w:t>支持食堂运营数据（营业额、客流量、热门菜品</w:t>
            </w:r>
            <w:r>
              <w:rPr>
                <w:rFonts w:hint="eastAsia" w:ascii="仿宋" w:hAnsi="仿宋" w:eastAsia="仿宋" w:cstheme="minorBidi"/>
                <w:color w:val="auto"/>
                <w:kern w:val="2"/>
                <w:sz w:val="28"/>
                <w:szCs w:val="28"/>
              </w:rPr>
              <w:t>、明厨亮灶</w:t>
            </w:r>
            <w:r>
              <w:rPr>
                <w:rFonts w:hint="eastAsia" w:ascii="仿宋" w:hAnsi="仿宋" w:eastAsia="仿宋" w:cstheme="minorBidi"/>
                <w:color w:val="auto"/>
                <w:kern w:val="2"/>
                <w:sz w:val="28"/>
                <w:szCs w:val="28"/>
              </w:rPr>
              <w:t>等）</w:t>
            </w:r>
            <w:r>
              <w:rPr>
                <w:rFonts w:hint="eastAsia" w:ascii="仿宋" w:hAnsi="仿宋" w:eastAsia="仿宋" w:cstheme="minorBidi"/>
                <w:color w:val="auto"/>
                <w:kern w:val="2"/>
                <w:sz w:val="28"/>
                <w:szCs w:val="28"/>
              </w:rPr>
              <w:t>、设施运维</w:t>
            </w:r>
            <w:r>
              <w:rPr>
                <w:rFonts w:hint="eastAsia" w:ascii="仿宋" w:hAnsi="仿宋" w:eastAsia="仿宋" w:cstheme="minorBidi"/>
                <w:color w:val="auto"/>
                <w:kern w:val="2"/>
                <w:sz w:val="28"/>
                <w:szCs w:val="28"/>
              </w:rPr>
              <w:t>等后勤服务数据</w:t>
            </w:r>
            <w:r>
              <w:rPr>
                <w:rFonts w:hint="eastAsia" w:ascii="仿宋" w:hAnsi="仿宋" w:eastAsia="仿宋" w:cstheme="minorBidi"/>
                <w:color w:val="auto"/>
                <w:kern w:val="2"/>
                <w:sz w:val="28"/>
                <w:szCs w:val="28"/>
              </w:rPr>
              <w:t>的大屏可视化展示。</w:t>
            </w:r>
          </w:p>
          <w:p w14:paraId="4470CC8A">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3</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支持食品安全数据（晨检合格率、检查合格率、投诉热点等）的</w:t>
            </w:r>
            <w:r>
              <w:rPr>
                <w:rFonts w:hint="eastAsia" w:ascii="仿宋" w:hAnsi="仿宋" w:eastAsia="仿宋" w:cstheme="minorBidi"/>
                <w:color w:val="auto"/>
                <w:kern w:val="2"/>
                <w:sz w:val="28"/>
                <w:szCs w:val="28"/>
              </w:rPr>
              <w:t>等后勤管理数据的</w:t>
            </w:r>
            <w:r>
              <w:rPr>
                <w:rFonts w:hint="eastAsia" w:ascii="仿宋" w:hAnsi="仿宋" w:eastAsia="仿宋" w:cstheme="minorBidi"/>
                <w:color w:val="auto"/>
                <w:kern w:val="2"/>
                <w:sz w:val="28"/>
                <w:szCs w:val="28"/>
              </w:rPr>
              <w:t>大屏</w:t>
            </w:r>
            <w:r>
              <w:rPr>
                <w:rFonts w:hint="eastAsia" w:ascii="仿宋" w:hAnsi="仿宋" w:eastAsia="仿宋" w:cstheme="minorBidi"/>
                <w:color w:val="auto"/>
                <w:kern w:val="2"/>
                <w:sz w:val="28"/>
                <w:szCs w:val="28"/>
              </w:rPr>
              <w:t>可视化展示</w:t>
            </w:r>
            <w:r>
              <w:rPr>
                <w:rFonts w:hint="eastAsia" w:ascii="仿宋" w:hAnsi="仿宋" w:eastAsia="仿宋" w:cstheme="minorBidi"/>
                <w:color w:val="auto"/>
                <w:kern w:val="2"/>
                <w:sz w:val="28"/>
                <w:szCs w:val="28"/>
              </w:rPr>
              <w:t>。</w:t>
            </w:r>
          </w:p>
          <w:p w14:paraId="3663B56E">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4</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支持多维度数据钻取功能，可从汇总数据下钻至明细数据。</w:t>
            </w:r>
          </w:p>
          <w:p w14:paraId="2A341AFF">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4.</w:t>
            </w:r>
            <w:r>
              <w:rPr>
                <w:rFonts w:hint="eastAsia" w:ascii="仿宋" w:hAnsi="仿宋" w:eastAsia="仿宋" w:cstheme="minorBidi"/>
                <w:color w:val="auto"/>
                <w:kern w:val="2"/>
                <w:sz w:val="28"/>
                <w:szCs w:val="28"/>
              </w:rPr>
              <w:t>支持大屏界面的自定义布局。</w:t>
            </w:r>
          </w:p>
          <w:p w14:paraId="4B8288D8">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5.</w:t>
            </w:r>
            <w:r>
              <w:rPr>
                <w:rFonts w:hint="eastAsia" w:ascii="仿宋" w:hAnsi="仿宋" w:eastAsia="仿宋" w:cstheme="minorBidi"/>
                <w:color w:val="auto"/>
                <w:kern w:val="2"/>
                <w:sz w:val="28"/>
                <w:szCs w:val="28"/>
              </w:rPr>
              <w:t>支持数据的实时刷新。</w:t>
            </w:r>
          </w:p>
        </w:tc>
      </w:tr>
      <w:tr w14:paraId="0FD80431">
        <w:tblPrEx>
          <w:tblLayout w:type="fixed"/>
        </w:tblPrEx>
        <w:tc>
          <w:tcPr>
            <w:tcW w:w="1129" w:type="dxa"/>
            <w:vAlign w:val="center"/>
          </w:tcPr>
          <w:p w14:paraId="7FF2AA2E">
            <w:pPr>
              <w:tabs>
                <w:tab w:val="left" w:pos="6000"/>
              </w:tabs>
              <w:spacing w:line="360" w:lineRule="exact"/>
              <w:jc w:val="center"/>
              <w:rPr>
                <w:rFonts w:ascii="仿宋" w:hAnsi="仿宋" w:eastAsia="仿宋"/>
                <w:bCs/>
                <w:sz w:val="28"/>
                <w:szCs w:val="28"/>
              </w:rPr>
            </w:pPr>
            <w:r>
              <w:rPr>
                <w:rFonts w:ascii="仿宋" w:hAnsi="仿宋" w:eastAsia="仿宋"/>
                <w:bCs/>
                <w:sz w:val="28"/>
                <w:szCs w:val="28"/>
              </w:rPr>
              <w:t>9</w:t>
            </w:r>
          </w:p>
        </w:tc>
        <w:tc>
          <w:tcPr>
            <w:tcW w:w="1560" w:type="dxa"/>
            <w:vAlign w:val="center"/>
          </w:tcPr>
          <w:p w14:paraId="1B779F93">
            <w:pPr>
              <w:tabs>
                <w:tab w:val="left" w:pos="6000"/>
              </w:tabs>
              <w:spacing w:line="360" w:lineRule="exact"/>
              <w:jc w:val="center"/>
              <w:rPr>
                <w:rFonts w:ascii="仿宋" w:hAnsi="仿宋" w:eastAsia="仿宋"/>
                <w:sz w:val="28"/>
                <w:szCs w:val="28"/>
              </w:rPr>
            </w:pPr>
            <w:r>
              <w:rPr>
                <w:rFonts w:hint="eastAsia" w:ascii="仿宋" w:hAnsi="仿宋" w:eastAsia="仿宋"/>
                <w:sz w:val="28"/>
                <w:szCs w:val="28"/>
              </w:rPr>
              <w:t>挂式晨检仪（配套硬件）</w:t>
            </w:r>
          </w:p>
        </w:tc>
        <w:tc>
          <w:tcPr>
            <w:tcW w:w="2268" w:type="dxa"/>
            <w:vAlign w:val="center"/>
          </w:tcPr>
          <w:p w14:paraId="57317D6D">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jc w:val="both"/>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用于厨房门口，支持人脸识别、自动测温、证件提醒等功能。</w:t>
            </w:r>
          </w:p>
        </w:tc>
        <w:tc>
          <w:tcPr>
            <w:tcW w:w="4567" w:type="dxa"/>
          </w:tcPr>
          <w:p w14:paraId="27E98A8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1</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具备人脸识别功能，可快速识别从业人员身份。</w:t>
            </w:r>
          </w:p>
          <w:p w14:paraId="4573616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2.</w:t>
            </w:r>
            <w:r>
              <w:rPr>
                <w:rFonts w:hint="eastAsia" w:ascii="仿宋" w:hAnsi="仿宋" w:eastAsia="仿宋" w:cstheme="minorBidi"/>
                <w:color w:val="auto"/>
                <w:kern w:val="2"/>
                <w:sz w:val="28"/>
                <w:szCs w:val="28"/>
              </w:rPr>
              <w:t>支持自动测温，体温异常自动告警。</w:t>
            </w:r>
          </w:p>
          <w:p w14:paraId="766CDE38">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3.</w:t>
            </w:r>
            <w:r>
              <w:rPr>
                <w:rFonts w:hint="eastAsia" w:ascii="仿宋" w:hAnsi="仿宋" w:eastAsia="仿宋" w:cstheme="minorBidi"/>
                <w:color w:val="auto"/>
                <w:kern w:val="2"/>
                <w:sz w:val="28"/>
                <w:szCs w:val="28"/>
              </w:rPr>
              <w:t>支持证件到期提醒功能，与证件管理模块联动。</w:t>
            </w:r>
          </w:p>
          <w:p w14:paraId="49960BD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4.</w:t>
            </w:r>
            <w:r>
              <w:rPr>
                <w:rFonts w:hint="eastAsia" w:ascii="仿宋" w:hAnsi="仿宋" w:eastAsia="仿宋" w:cstheme="minorBidi"/>
                <w:color w:val="auto"/>
                <w:kern w:val="2"/>
                <w:sz w:val="28"/>
                <w:szCs w:val="28"/>
              </w:rPr>
              <w:t>支持安装于食堂厨房门口，适应厨房工作环境。</w:t>
            </w:r>
          </w:p>
          <w:p w14:paraId="20A5B33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5.</w:t>
            </w:r>
            <w:r>
              <w:rPr>
                <w:rFonts w:hint="eastAsia" w:ascii="仿宋" w:hAnsi="仿宋" w:eastAsia="仿宋" w:cstheme="minorBidi"/>
                <w:color w:val="auto"/>
                <w:kern w:val="2"/>
                <w:sz w:val="28"/>
                <w:szCs w:val="28"/>
              </w:rPr>
              <w:t>数量：</w:t>
            </w:r>
            <w:r>
              <w:rPr>
                <w:rFonts w:ascii="仿宋" w:hAnsi="仿宋" w:eastAsia="仿宋" w:cstheme="minorBidi"/>
                <w:color w:val="auto"/>
                <w:kern w:val="2"/>
                <w:sz w:val="28"/>
                <w:szCs w:val="28"/>
              </w:rPr>
              <w:t>4</w:t>
            </w:r>
            <w:r>
              <w:rPr>
                <w:rFonts w:hint="eastAsia" w:ascii="仿宋" w:hAnsi="仿宋" w:eastAsia="仿宋" w:cstheme="minorBidi"/>
                <w:color w:val="auto"/>
                <w:kern w:val="2"/>
                <w:sz w:val="28"/>
                <w:szCs w:val="28"/>
              </w:rPr>
              <w:t>。</w:t>
            </w:r>
          </w:p>
        </w:tc>
      </w:tr>
      <w:tr w14:paraId="0500B3C7">
        <w:tblPrEx>
          <w:tblLayout w:type="fixed"/>
        </w:tblPrEx>
        <w:tc>
          <w:tcPr>
            <w:tcW w:w="1129" w:type="dxa"/>
            <w:vAlign w:val="center"/>
          </w:tcPr>
          <w:p w14:paraId="6C404C36">
            <w:pPr>
              <w:tabs>
                <w:tab w:val="left" w:pos="6000"/>
              </w:tabs>
              <w:spacing w:line="360" w:lineRule="exact"/>
              <w:jc w:val="center"/>
              <w:rPr>
                <w:rFonts w:ascii="仿宋" w:hAnsi="仿宋" w:eastAsia="仿宋"/>
                <w:bCs/>
                <w:sz w:val="28"/>
                <w:szCs w:val="28"/>
              </w:rPr>
            </w:pPr>
            <w:r>
              <w:rPr>
                <w:rFonts w:ascii="仿宋" w:hAnsi="仿宋" w:eastAsia="仿宋"/>
                <w:bCs/>
                <w:sz w:val="28"/>
                <w:szCs w:val="28"/>
              </w:rPr>
              <w:t>10</w:t>
            </w:r>
          </w:p>
        </w:tc>
        <w:tc>
          <w:tcPr>
            <w:tcW w:w="1560" w:type="dxa"/>
            <w:vAlign w:val="center"/>
          </w:tcPr>
          <w:p w14:paraId="065A1409">
            <w:pPr>
              <w:tabs>
                <w:tab w:val="left" w:pos="6000"/>
              </w:tabs>
              <w:spacing w:line="360" w:lineRule="exact"/>
              <w:jc w:val="center"/>
              <w:rPr>
                <w:rFonts w:ascii="仿宋" w:hAnsi="仿宋" w:eastAsia="仿宋"/>
                <w:sz w:val="28"/>
                <w:szCs w:val="28"/>
              </w:rPr>
            </w:pPr>
            <w:r>
              <w:rPr>
                <w:rFonts w:ascii="仿宋" w:hAnsi="仿宋" w:eastAsia="仿宋"/>
                <w:sz w:val="28"/>
                <w:szCs w:val="28"/>
              </w:rPr>
              <w:t>NFC</w:t>
            </w:r>
            <w:r>
              <w:rPr>
                <w:rFonts w:hint="eastAsia" w:ascii="仿宋" w:hAnsi="仿宋" w:eastAsia="仿宋"/>
                <w:sz w:val="28"/>
                <w:szCs w:val="28"/>
              </w:rPr>
              <w:t>巡检牌（配套硬件）</w:t>
            </w:r>
          </w:p>
          <w:p w14:paraId="79B8B457">
            <w:pPr>
              <w:tabs>
                <w:tab w:val="left" w:pos="6000"/>
              </w:tabs>
              <w:spacing w:line="360" w:lineRule="exact"/>
              <w:jc w:val="center"/>
              <w:rPr>
                <w:rFonts w:ascii="仿宋" w:hAnsi="仿宋" w:eastAsia="仿宋"/>
                <w:b/>
                <w:bCs/>
                <w:sz w:val="28"/>
                <w:szCs w:val="28"/>
              </w:rPr>
            </w:pPr>
          </w:p>
        </w:tc>
        <w:tc>
          <w:tcPr>
            <w:tcW w:w="2268" w:type="dxa"/>
            <w:vAlign w:val="center"/>
          </w:tcPr>
          <w:p w14:paraId="4644AC8C">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jc w:val="both"/>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用于食堂厨房区域的检查牌，支持</w:t>
            </w:r>
            <w:r>
              <w:rPr>
                <w:rFonts w:ascii="仿宋" w:hAnsi="仿宋" w:eastAsia="仿宋" w:cstheme="minorBidi"/>
                <w:color w:val="auto"/>
                <w:kern w:val="2"/>
                <w:sz w:val="28"/>
                <w:szCs w:val="28"/>
              </w:rPr>
              <w:t>NFC</w:t>
            </w:r>
            <w:r>
              <w:rPr>
                <w:rFonts w:hint="eastAsia" w:ascii="仿宋" w:hAnsi="仿宋" w:eastAsia="仿宋" w:cstheme="minorBidi"/>
                <w:color w:val="auto"/>
                <w:kern w:val="2"/>
                <w:sz w:val="28"/>
                <w:szCs w:val="28"/>
              </w:rPr>
              <w:t>识别。</w:t>
            </w:r>
          </w:p>
          <w:p w14:paraId="3DEB7035">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jc w:val="both"/>
              <w:rPr>
                <w:rFonts w:ascii="仿宋" w:hAnsi="仿宋" w:eastAsia="仿宋" w:cstheme="minorBidi"/>
                <w:color w:val="auto"/>
                <w:kern w:val="2"/>
                <w:sz w:val="28"/>
                <w:szCs w:val="28"/>
              </w:rPr>
            </w:pPr>
          </w:p>
        </w:tc>
        <w:tc>
          <w:tcPr>
            <w:tcW w:w="4567" w:type="dxa"/>
          </w:tcPr>
          <w:p w14:paraId="6F88E2B6">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1</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w:t>
            </w:r>
            <w:r>
              <w:rPr>
                <w:rFonts w:ascii="仿宋" w:hAnsi="仿宋" w:eastAsia="仿宋" w:cstheme="minorBidi"/>
                <w:color w:val="auto"/>
                <w:kern w:val="2"/>
                <w:sz w:val="28"/>
                <w:szCs w:val="28"/>
              </w:rPr>
              <w:t>NFC</w:t>
            </w:r>
            <w:r>
              <w:rPr>
                <w:rFonts w:hint="eastAsia" w:ascii="仿宋" w:hAnsi="仿宋" w:eastAsia="仿宋" w:cstheme="minorBidi"/>
                <w:color w:val="auto"/>
                <w:kern w:val="2"/>
                <w:sz w:val="28"/>
                <w:szCs w:val="28"/>
              </w:rPr>
              <w:t>近场通信技术，配合巡检系统实现点位签到。</w:t>
            </w:r>
          </w:p>
          <w:p w14:paraId="716E62B7">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2.</w:t>
            </w:r>
            <w:r>
              <w:rPr>
                <w:rFonts w:hint="eastAsia" w:ascii="仿宋" w:hAnsi="仿宋" w:eastAsia="仿宋" w:cstheme="minorBidi"/>
                <w:color w:val="auto"/>
                <w:kern w:val="2"/>
                <w:sz w:val="28"/>
                <w:szCs w:val="28"/>
              </w:rPr>
              <w:t>防水、防油污设计，适应厨房环境。</w:t>
            </w:r>
          </w:p>
          <w:p w14:paraId="32CDF766">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3.</w:t>
            </w:r>
            <w:r>
              <w:rPr>
                <w:rFonts w:hint="eastAsia" w:ascii="仿宋" w:hAnsi="仿宋" w:eastAsia="仿宋" w:cstheme="minorBidi"/>
                <w:color w:val="auto"/>
                <w:kern w:val="2"/>
                <w:sz w:val="28"/>
                <w:szCs w:val="28"/>
              </w:rPr>
              <w:t>贴附式安装，无需布线。</w:t>
            </w:r>
          </w:p>
          <w:p w14:paraId="0C3C6BD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4.</w:t>
            </w:r>
            <w:r>
              <w:rPr>
                <w:rFonts w:hint="eastAsia" w:ascii="仿宋" w:hAnsi="仿宋" w:eastAsia="仿宋" w:cstheme="minorBidi"/>
                <w:color w:val="auto"/>
                <w:kern w:val="2"/>
                <w:sz w:val="28"/>
                <w:szCs w:val="28"/>
              </w:rPr>
              <w:t>数量：</w:t>
            </w:r>
            <w:r>
              <w:rPr>
                <w:rFonts w:ascii="仿宋" w:hAnsi="仿宋" w:eastAsia="仿宋" w:cstheme="minorBidi"/>
                <w:color w:val="auto"/>
                <w:kern w:val="2"/>
                <w:sz w:val="28"/>
                <w:szCs w:val="28"/>
              </w:rPr>
              <w:t>40</w:t>
            </w:r>
            <w:r>
              <w:rPr>
                <w:rFonts w:hint="eastAsia" w:ascii="仿宋" w:hAnsi="仿宋" w:eastAsia="仿宋" w:cstheme="minorBidi"/>
                <w:color w:val="auto"/>
                <w:kern w:val="2"/>
                <w:sz w:val="28"/>
                <w:szCs w:val="28"/>
              </w:rPr>
              <w:t>。</w:t>
            </w:r>
          </w:p>
        </w:tc>
      </w:tr>
      <w:tr w14:paraId="264A162A">
        <w:tblPrEx>
          <w:tblLayout w:type="fixed"/>
        </w:tblPrEx>
        <w:tc>
          <w:tcPr>
            <w:tcW w:w="1129" w:type="dxa"/>
            <w:vAlign w:val="center"/>
          </w:tcPr>
          <w:p w14:paraId="13195AA0">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1</w:t>
            </w:r>
          </w:p>
        </w:tc>
        <w:tc>
          <w:tcPr>
            <w:tcW w:w="1560" w:type="dxa"/>
            <w:vAlign w:val="center"/>
          </w:tcPr>
          <w:p w14:paraId="4EB65E54">
            <w:pPr>
              <w:tabs>
                <w:tab w:val="left" w:pos="6000"/>
              </w:tabs>
              <w:spacing w:line="360" w:lineRule="exact"/>
              <w:jc w:val="center"/>
              <w:rPr>
                <w:rFonts w:ascii="仿宋" w:hAnsi="仿宋" w:eastAsia="仿宋"/>
                <w:sz w:val="28"/>
                <w:szCs w:val="28"/>
              </w:rPr>
            </w:pPr>
            <w:r>
              <w:rPr>
                <w:rFonts w:hint="eastAsia" w:ascii="仿宋" w:hAnsi="仿宋" w:eastAsia="仿宋"/>
                <w:sz w:val="28"/>
                <w:szCs w:val="28"/>
              </w:rPr>
              <w:t>集成可视化数据看板</w:t>
            </w:r>
          </w:p>
        </w:tc>
        <w:tc>
          <w:tcPr>
            <w:tcW w:w="2268" w:type="dxa"/>
            <w:vAlign w:val="center"/>
          </w:tcPr>
          <w:p w14:paraId="454D8AD1">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jc w:val="both"/>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用于实时</w:t>
            </w:r>
            <w:r>
              <w:rPr>
                <w:rFonts w:hint="eastAsia" w:ascii="仿宋" w:hAnsi="仿宋" w:eastAsia="仿宋" w:cstheme="minorBidi"/>
                <w:color w:val="auto"/>
                <w:kern w:val="2"/>
                <w:sz w:val="28"/>
                <w:szCs w:val="28"/>
              </w:rPr>
              <w:t>直观</w:t>
            </w:r>
            <w:r>
              <w:rPr>
                <w:rFonts w:hint="eastAsia" w:ascii="仿宋" w:hAnsi="仿宋" w:eastAsia="仿宋" w:cstheme="minorBidi"/>
                <w:color w:val="auto"/>
                <w:kern w:val="2"/>
                <w:sz w:val="28"/>
                <w:szCs w:val="28"/>
              </w:rPr>
              <w:t>展示食品安全监管数据、食堂运营数据、明厨亮灶视频、预警信息及通知公告等内容。</w:t>
            </w:r>
          </w:p>
        </w:tc>
        <w:tc>
          <w:tcPr>
            <w:tcW w:w="4567" w:type="dxa"/>
          </w:tcPr>
          <w:p w14:paraId="7F6B47EF">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1.</w:t>
            </w:r>
            <w:r>
              <w:rPr>
                <w:rFonts w:hint="eastAsia" w:ascii="仿宋" w:hAnsi="仿宋" w:eastAsia="仿宋" w:cstheme="minorBidi"/>
                <w:color w:val="auto"/>
                <w:kern w:val="2"/>
                <w:sz w:val="28"/>
                <w:szCs w:val="28"/>
              </w:rPr>
              <w:t>尺寸≥</w:t>
            </w:r>
            <w:r>
              <w:rPr>
                <w:rFonts w:ascii="仿宋" w:hAnsi="仿宋" w:eastAsia="仿宋" w:cstheme="minorBidi"/>
                <w:color w:val="auto"/>
                <w:kern w:val="2"/>
                <w:sz w:val="28"/>
                <w:szCs w:val="28"/>
              </w:rPr>
              <w:t>7</w:t>
            </w:r>
            <w:r>
              <w:rPr>
                <w:rFonts w:hint="eastAsia" w:ascii="仿宋" w:hAnsi="仿宋" w:eastAsia="仿宋" w:cstheme="minorBidi"/>
                <w:color w:val="auto"/>
                <w:kern w:val="2"/>
                <w:sz w:val="28"/>
                <w:szCs w:val="28"/>
              </w:rPr>
              <w:t>5英寸。</w:t>
            </w:r>
          </w:p>
          <w:p w14:paraId="65727FB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2</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支持与“集成可视化数据看板”软件系统对接，实时展示食堂运营数据、食堂菜品信息、食品安全数据等后勤业务条线服务数据。</w:t>
            </w:r>
          </w:p>
          <w:p w14:paraId="07980DEE">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3</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支持信息分屏展示功能，可定制化显示视频、图表、文字通知等多种后勤服务内容。</w:t>
            </w:r>
          </w:p>
          <w:p w14:paraId="1501A18F">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4</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支持通过后台管理系统对展示内容进行远程统一发布和更新。</w:t>
            </w:r>
          </w:p>
          <w:p w14:paraId="248B6706">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5</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看板</w:t>
            </w:r>
            <w:r>
              <w:rPr>
                <w:rFonts w:hint="eastAsia" w:ascii="仿宋" w:hAnsi="仿宋" w:eastAsia="仿宋" w:cstheme="minorBidi"/>
                <w:color w:val="auto"/>
                <w:kern w:val="2"/>
                <w:sz w:val="28"/>
                <w:szCs w:val="28"/>
              </w:rPr>
              <w:t>安装含</w:t>
            </w:r>
            <w:r>
              <w:rPr>
                <w:rFonts w:hint="eastAsia" w:ascii="仿宋" w:hAnsi="仿宋" w:eastAsia="仿宋" w:cstheme="minorBidi"/>
                <w:color w:val="auto"/>
                <w:kern w:val="2"/>
                <w:sz w:val="28"/>
                <w:szCs w:val="28"/>
              </w:rPr>
              <w:t>配件辅材，</w:t>
            </w:r>
            <w:r>
              <w:rPr>
                <w:rFonts w:hint="eastAsia" w:ascii="仿宋" w:hAnsi="仿宋" w:eastAsia="仿宋" w:cstheme="minorBidi"/>
                <w:color w:val="auto"/>
                <w:kern w:val="2"/>
                <w:sz w:val="28"/>
                <w:szCs w:val="28"/>
              </w:rPr>
              <w:t>确保信号传输稳定。</w:t>
            </w:r>
          </w:p>
          <w:p w14:paraId="4AD346A5">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ascii="仿宋" w:hAnsi="仿宋" w:eastAsia="仿宋" w:cstheme="minorBidi"/>
                <w:color w:val="auto"/>
                <w:kern w:val="2"/>
                <w:sz w:val="28"/>
                <w:szCs w:val="28"/>
              </w:rPr>
              <w:t>6</w:t>
            </w:r>
            <w:r>
              <w:rPr>
                <w:rFonts w:ascii="仿宋" w:hAnsi="仿宋" w:eastAsia="仿宋" w:cstheme="minorBidi"/>
                <w:color w:val="auto"/>
                <w:kern w:val="2"/>
                <w:sz w:val="28"/>
                <w:szCs w:val="28"/>
              </w:rPr>
              <w:t>.</w:t>
            </w:r>
            <w:r>
              <w:rPr>
                <w:rFonts w:hint="eastAsia" w:ascii="仿宋" w:hAnsi="仿宋" w:eastAsia="仿宋" w:cstheme="minorBidi"/>
                <w:color w:val="auto"/>
                <w:kern w:val="2"/>
                <w:sz w:val="28"/>
                <w:szCs w:val="28"/>
              </w:rPr>
              <w:t>提供完整的挂架/支架等安装配件，确保安装牢固、安全。</w:t>
            </w:r>
          </w:p>
        </w:tc>
      </w:tr>
    </w:tbl>
    <w:p w14:paraId="0545E128">
      <w:pPr>
        <w:tabs>
          <w:tab w:val="left" w:pos="6000"/>
        </w:tabs>
        <w:spacing w:line="560" w:lineRule="exact"/>
        <w:ind w:firstLine="562" w:firstLineChars="200"/>
        <w:rPr>
          <w:rFonts w:ascii="仿宋" w:hAnsi="仿宋" w:eastAsia="仿宋"/>
          <w:b/>
          <w:sz w:val="28"/>
          <w:szCs w:val="28"/>
        </w:rPr>
      </w:pPr>
      <w:r>
        <w:rPr>
          <w:rFonts w:hint="eastAsia" w:ascii="仿宋" w:hAnsi="仿宋" w:eastAsia="仿宋"/>
          <w:b/>
          <w:sz w:val="28"/>
          <w:szCs w:val="28"/>
        </w:rPr>
        <w:t>（二）</w:t>
      </w:r>
      <w:r>
        <w:rPr>
          <w:rFonts w:ascii="仿宋" w:hAnsi="仿宋" w:eastAsia="仿宋" w:cs="宋体"/>
          <w:b/>
          <w:sz w:val="28"/>
          <w:szCs w:val="28"/>
        </w:rPr>
        <w:t>物业运维</w:t>
      </w:r>
      <w:r>
        <w:rPr>
          <w:rFonts w:hint="eastAsia" w:ascii="仿宋" w:hAnsi="仿宋" w:eastAsia="仿宋"/>
          <w:b/>
          <w:sz w:val="28"/>
          <w:szCs w:val="28"/>
        </w:rPr>
        <w:t>系统功能需求清单</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0"/>
        <w:gridCol w:w="2268"/>
        <w:gridCol w:w="4567"/>
      </w:tblGrid>
      <w:tr w14:paraId="6F0C484B">
        <w:tblPrEx>
          <w:tblLayout w:type="fixed"/>
        </w:tblPrEx>
        <w:tc>
          <w:tcPr>
            <w:tcW w:w="1129" w:type="dxa"/>
            <w:vAlign w:val="center"/>
          </w:tcPr>
          <w:p w14:paraId="082ED877">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序号</w:t>
            </w:r>
          </w:p>
        </w:tc>
        <w:tc>
          <w:tcPr>
            <w:tcW w:w="1560" w:type="dxa"/>
            <w:vAlign w:val="center"/>
          </w:tcPr>
          <w:p w14:paraId="0832EF67">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系统功能类型</w:t>
            </w:r>
          </w:p>
        </w:tc>
        <w:tc>
          <w:tcPr>
            <w:tcW w:w="2268" w:type="dxa"/>
            <w:vAlign w:val="center"/>
          </w:tcPr>
          <w:p w14:paraId="2516EF4D">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总体要求</w:t>
            </w:r>
          </w:p>
        </w:tc>
        <w:tc>
          <w:tcPr>
            <w:tcW w:w="4567" w:type="dxa"/>
            <w:vAlign w:val="center"/>
          </w:tcPr>
          <w:p w14:paraId="7BE72F3E">
            <w:pPr>
              <w:tabs>
                <w:tab w:val="left" w:pos="6000"/>
              </w:tabs>
              <w:spacing w:line="360" w:lineRule="exact"/>
              <w:jc w:val="center"/>
              <w:rPr>
                <w:rFonts w:ascii="仿宋" w:hAnsi="仿宋" w:eastAsia="仿宋"/>
                <w:bCs/>
                <w:sz w:val="28"/>
                <w:szCs w:val="28"/>
              </w:rPr>
            </w:pPr>
            <w:r>
              <w:rPr>
                <w:rFonts w:hint="eastAsia" w:ascii="仿宋" w:hAnsi="仿宋" w:eastAsia="仿宋"/>
                <w:bCs/>
                <w:sz w:val="28"/>
                <w:szCs w:val="28"/>
              </w:rPr>
              <w:t>具体功能要求</w:t>
            </w:r>
          </w:p>
        </w:tc>
      </w:tr>
      <w:tr w14:paraId="2EDA6F37">
        <w:tblPrEx>
          <w:tblLayout w:type="fixed"/>
        </w:tblPrEx>
        <w:tc>
          <w:tcPr>
            <w:tcW w:w="1129" w:type="dxa"/>
          </w:tcPr>
          <w:p w14:paraId="32F88CA5">
            <w:pPr>
              <w:tabs>
                <w:tab w:val="left" w:pos="6000"/>
              </w:tabs>
              <w:spacing w:line="360" w:lineRule="exact"/>
              <w:rPr>
                <w:rFonts w:ascii="仿宋" w:hAnsi="仿宋" w:eastAsia="仿宋"/>
                <w:bCs/>
                <w:sz w:val="28"/>
                <w:szCs w:val="28"/>
              </w:rPr>
            </w:pPr>
            <w:r>
              <w:rPr>
                <w:rFonts w:ascii="仿宋" w:hAnsi="仿宋" w:eastAsia="仿宋"/>
                <w:bCs/>
                <w:sz w:val="28"/>
                <w:szCs w:val="28"/>
              </w:rPr>
              <w:t>1</w:t>
            </w:r>
          </w:p>
        </w:tc>
        <w:tc>
          <w:tcPr>
            <w:tcW w:w="1560" w:type="dxa"/>
          </w:tcPr>
          <w:p w14:paraId="043859FB">
            <w:pPr>
              <w:tabs>
                <w:tab w:val="left" w:pos="6000"/>
              </w:tabs>
              <w:spacing w:line="360" w:lineRule="exact"/>
              <w:rPr>
                <w:rFonts w:ascii="仿宋" w:hAnsi="仿宋" w:eastAsia="仿宋"/>
                <w:bCs/>
                <w:sz w:val="28"/>
                <w:szCs w:val="28"/>
              </w:rPr>
            </w:pPr>
            <w:r>
              <w:rPr>
                <w:rFonts w:hint="eastAsia" w:ascii="仿宋" w:hAnsi="仿宋" w:eastAsia="仿宋"/>
                <w:bCs/>
                <w:sz w:val="28"/>
                <w:szCs w:val="28"/>
              </w:rPr>
              <w:t>巡检管理（软件）</w:t>
            </w:r>
          </w:p>
        </w:tc>
        <w:tc>
          <w:tcPr>
            <w:tcW w:w="2268" w:type="dxa"/>
          </w:tcPr>
          <w:p w14:paraId="00E0A2F7">
            <w:pPr>
              <w:tabs>
                <w:tab w:val="left" w:pos="6000"/>
              </w:tabs>
              <w:spacing w:line="360" w:lineRule="exact"/>
              <w:rPr>
                <w:rFonts w:ascii="仿宋" w:hAnsi="仿宋" w:eastAsia="仿宋"/>
                <w:bCs/>
                <w:sz w:val="28"/>
                <w:szCs w:val="28"/>
              </w:rPr>
            </w:pPr>
            <w:r>
              <w:rPr>
                <w:rFonts w:ascii="仿宋" w:hAnsi="仿宋" w:eastAsia="仿宋"/>
                <w:bCs/>
                <w:sz w:val="28"/>
                <w:szCs w:val="28"/>
              </w:rPr>
              <w:t>全域楼宇点位周期性巡检，NFC点位签到，</w:t>
            </w:r>
            <w:r>
              <w:rPr>
                <w:rFonts w:hint="eastAsia" w:ascii="仿宋" w:hAnsi="仿宋" w:eastAsia="仿宋"/>
                <w:bCs/>
                <w:sz w:val="28"/>
                <w:szCs w:val="28"/>
              </w:rPr>
              <w:t>支持导出整改工单</w:t>
            </w:r>
          </w:p>
        </w:tc>
        <w:tc>
          <w:tcPr>
            <w:tcW w:w="4567" w:type="dxa"/>
          </w:tcPr>
          <w:p w14:paraId="69078D0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hint="eastAsia" w:ascii="仿宋" w:hAnsi="仿宋" w:eastAsia="仿宋" w:cstheme="minorBidi"/>
                <w:bCs/>
                <w:color w:val="auto"/>
                <w:kern w:val="2"/>
                <w:sz w:val="28"/>
                <w:szCs w:val="28"/>
              </w:rPr>
              <w:t>1</w:t>
            </w:r>
            <w:r>
              <w:rPr>
                <w:rFonts w:ascii="仿宋" w:hAnsi="仿宋" w:eastAsia="仿宋" w:cstheme="minorBidi"/>
                <w:bCs/>
                <w:color w:val="auto"/>
                <w:kern w:val="2"/>
                <w:sz w:val="28"/>
                <w:szCs w:val="28"/>
              </w:rPr>
              <w:t>.</w:t>
            </w:r>
            <w:r>
              <w:rPr>
                <w:rFonts w:hint="eastAsia" w:ascii="仿宋" w:hAnsi="仿宋" w:eastAsia="仿宋" w:cstheme="minorBidi"/>
                <w:bCs/>
                <w:color w:val="auto"/>
                <w:kern w:val="2"/>
                <w:sz w:val="28"/>
                <w:szCs w:val="28"/>
              </w:rPr>
              <w:t>巡检计划管理：支持灵活制定日、周、月、季度等多维度巡检任务，支持自定义巡检周期和频率。</w:t>
            </w:r>
          </w:p>
          <w:p w14:paraId="61BA71E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2.</w:t>
            </w:r>
            <w:r>
              <w:rPr>
                <w:rFonts w:hint="eastAsia" w:ascii="仿宋" w:hAnsi="仿宋" w:eastAsia="仿宋" w:cstheme="minorBidi"/>
                <w:bCs/>
                <w:color w:val="auto"/>
                <w:kern w:val="2"/>
                <w:sz w:val="28"/>
                <w:szCs w:val="28"/>
              </w:rPr>
              <w:t>巡检点位管理：支持通过</w:t>
            </w:r>
            <w:r>
              <w:rPr>
                <w:rFonts w:ascii="仿宋" w:hAnsi="仿宋" w:eastAsia="仿宋" w:cstheme="minorBidi"/>
                <w:bCs/>
                <w:color w:val="auto"/>
                <w:kern w:val="2"/>
                <w:sz w:val="28"/>
                <w:szCs w:val="28"/>
              </w:rPr>
              <w:t>NFC</w:t>
            </w:r>
            <w:r>
              <w:rPr>
                <w:rFonts w:hint="eastAsia" w:ascii="仿宋" w:hAnsi="仿宋" w:eastAsia="仿宋" w:cstheme="minorBidi"/>
                <w:bCs/>
                <w:color w:val="auto"/>
                <w:kern w:val="2"/>
                <w:sz w:val="28"/>
                <w:szCs w:val="28"/>
              </w:rPr>
              <w:t>标签对巡检点位进行精准定位和标识，支持点位信息动态更新。</w:t>
            </w:r>
          </w:p>
          <w:p w14:paraId="48AF95E3">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3.</w:t>
            </w:r>
            <w:r>
              <w:rPr>
                <w:rFonts w:hint="eastAsia" w:ascii="仿宋" w:hAnsi="仿宋" w:eastAsia="仿宋" w:cstheme="minorBidi"/>
                <w:bCs/>
                <w:color w:val="auto"/>
                <w:kern w:val="2"/>
                <w:sz w:val="28"/>
                <w:szCs w:val="28"/>
              </w:rPr>
              <w:t>巡检执行：支持手机端进行巡检，支持拍照、勾选、文本录入等多种方式记录巡检结果，支持离线巡检。</w:t>
            </w:r>
          </w:p>
          <w:p w14:paraId="4C4F57C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4.</w:t>
            </w:r>
            <w:r>
              <w:rPr>
                <w:rFonts w:hint="eastAsia" w:ascii="仿宋" w:hAnsi="仿宋" w:eastAsia="仿宋" w:cstheme="minorBidi"/>
                <w:bCs/>
                <w:color w:val="auto"/>
                <w:kern w:val="2"/>
                <w:sz w:val="28"/>
                <w:szCs w:val="28"/>
              </w:rPr>
              <w:t>闭环管理：支持工单处理全流程跟踪，直至现场验收。</w:t>
            </w:r>
          </w:p>
          <w:p w14:paraId="1AE69CF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5</w:t>
            </w:r>
            <w:r>
              <w:rPr>
                <w:rFonts w:ascii="仿宋" w:hAnsi="仿宋" w:eastAsia="仿宋" w:cstheme="minorBidi"/>
                <w:bCs/>
                <w:color w:val="auto"/>
                <w:kern w:val="2"/>
                <w:sz w:val="28"/>
                <w:szCs w:val="28"/>
              </w:rPr>
              <w:t>.</w:t>
            </w:r>
            <w:r>
              <w:rPr>
                <w:rFonts w:hint="eastAsia" w:ascii="仿宋" w:hAnsi="仿宋" w:eastAsia="仿宋" w:cstheme="minorBidi"/>
                <w:bCs/>
                <w:color w:val="auto"/>
                <w:kern w:val="2"/>
                <w:sz w:val="28"/>
                <w:szCs w:val="28"/>
              </w:rPr>
              <w:t>数据分析：自动汇总巡检数据，生成多维度分析报告（巡检覆盖率、问题分布、整改及时率等）。</w:t>
            </w:r>
          </w:p>
          <w:p w14:paraId="628F4F1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6</w:t>
            </w:r>
            <w:r>
              <w:rPr>
                <w:rFonts w:ascii="仿宋" w:hAnsi="仿宋" w:eastAsia="仿宋" w:cstheme="minorBidi"/>
                <w:bCs/>
                <w:color w:val="auto"/>
                <w:kern w:val="2"/>
                <w:sz w:val="28"/>
                <w:szCs w:val="28"/>
              </w:rPr>
              <w:t>.</w:t>
            </w:r>
            <w:r>
              <w:rPr>
                <w:rFonts w:hint="eastAsia" w:ascii="仿宋" w:hAnsi="仿宋" w:eastAsia="仿宋" w:cstheme="minorBidi"/>
                <w:bCs/>
                <w:color w:val="auto"/>
                <w:kern w:val="2"/>
                <w:sz w:val="28"/>
                <w:szCs w:val="28"/>
              </w:rPr>
              <w:t>报表导出：支持</w:t>
            </w:r>
            <w:r>
              <w:rPr>
                <w:rFonts w:ascii="仿宋" w:hAnsi="仿宋" w:eastAsia="仿宋" w:cstheme="minorBidi"/>
                <w:bCs/>
                <w:color w:val="auto"/>
                <w:kern w:val="2"/>
                <w:sz w:val="28"/>
                <w:szCs w:val="28"/>
              </w:rPr>
              <w:t>PDF</w:t>
            </w:r>
            <w:r>
              <w:rPr>
                <w:rFonts w:hint="eastAsia" w:ascii="仿宋" w:hAnsi="仿宋" w:eastAsia="仿宋" w:cstheme="minorBidi"/>
                <w:bCs/>
                <w:color w:val="auto"/>
                <w:kern w:val="2"/>
                <w:sz w:val="28"/>
                <w:szCs w:val="28"/>
              </w:rPr>
              <w:t>和</w:t>
            </w:r>
            <w:r>
              <w:rPr>
                <w:rFonts w:ascii="仿宋" w:hAnsi="仿宋" w:eastAsia="仿宋" w:cstheme="minorBidi"/>
                <w:bCs/>
                <w:color w:val="auto"/>
                <w:kern w:val="2"/>
                <w:sz w:val="28"/>
                <w:szCs w:val="28"/>
              </w:rPr>
              <w:t>Excel</w:t>
            </w:r>
            <w:r>
              <w:rPr>
                <w:rFonts w:hint="eastAsia" w:ascii="仿宋" w:hAnsi="仿宋" w:eastAsia="仿宋" w:cstheme="minorBidi"/>
                <w:bCs/>
                <w:color w:val="auto"/>
                <w:kern w:val="2"/>
                <w:sz w:val="28"/>
                <w:szCs w:val="28"/>
              </w:rPr>
              <w:t>格式导出，满足不同场景下的分享与存档需求。</w:t>
            </w:r>
          </w:p>
        </w:tc>
      </w:tr>
      <w:tr w14:paraId="3F123CBF">
        <w:tblPrEx>
          <w:tblLayout w:type="fixed"/>
        </w:tblPrEx>
        <w:tc>
          <w:tcPr>
            <w:tcW w:w="1129" w:type="dxa"/>
          </w:tcPr>
          <w:p w14:paraId="6621420C">
            <w:pPr>
              <w:tabs>
                <w:tab w:val="left" w:pos="6000"/>
              </w:tabs>
              <w:spacing w:line="360" w:lineRule="exact"/>
              <w:rPr>
                <w:rFonts w:ascii="仿宋" w:hAnsi="仿宋" w:eastAsia="仿宋"/>
                <w:bCs/>
                <w:sz w:val="28"/>
                <w:szCs w:val="28"/>
              </w:rPr>
            </w:pPr>
            <w:r>
              <w:rPr>
                <w:rFonts w:ascii="仿宋" w:hAnsi="仿宋" w:eastAsia="仿宋"/>
                <w:bCs/>
                <w:sz w:val="28"/>
                <w:szCs w:val="28"/>
              </w:rPr>
              <w:t>2</w:t>
            </w:r>
          </w:p>
        </w:tc>
        <w:tc>
          <w:tcPr>
            <w:tcW w:w="1560" w:type="dxa"/>
          </w:tcPr>
          <w:p w14:paraId="24EFAF09">
            <w:pPr>
              <w:tabs>
                <w:tab w:val="left" w:pos="6000"/>
              </w:tabs>
              <w:spacing w:line="360" w:lineRule="exact"/>
              <w:rPr>
                <w:rFonts w:ascii="仿宋" w:hAnsi="仿宋" w:eastAsia="仿宋"/>
                <w:bCs/>
                <w:sz w:val="28"/>
                <w:szCs w:val="28"/>
              </w:rPr>
            </w:pPr>
            <w:r>
              <w:rPr>
                <w:rFonts w:hint="eastAsia" w:ascii="仿宋" w:hAnsi="仿宋" w:eastAsia="仿宋"/>
                <w:bCs/>
                <w:sz w:val="28"/>
                <w:szCs w:val="28"/>
              </w:rPr>
              <w:t>报修管理（软件）</w:t>
            </w:r>
          </w:p>
        </w:tc>
        <w:tc>
          <w:tcPr>
            <w:tcW w:w="2268" w:type="dxa"/>
          </w:tcPr>
          <w:p w14:paraId="5CFB3FF8">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多渠道报修接入、派单、维修进度跟踪、服务评价</w:t>
            </w:r>
            <w:r>
              <w:rPr>
                <w:rFonts w:hint="eastAsia" w:ascii="仿宋" w:hAnsi="仿宋" w:eastAsia="仿宋" w:cstheme="minorBidi"/>
                <w:bCs/>
                <w:color w:val="auto"/>
                <w:kern w:val="2"/>
                <w:sz w:val="28"/>
                <w:szCs w:val="28"/>
              </w:rPr>
              <w:t>，</w:t>
            </w:r>
            <w:r>
              <w:rPr>
                <w:rFonts w:hint="eastAsia" w:ascii="仿宋" w:hAnsi="仿宋" w:eastAsia="仿宋" w:cstheme="minorBidi"/>
                <w:bCs/>
                <w:color w:val="auto"/>
                <w:kern w:val="2"/>
                <w:sz w:val="28"/>
                <w:szCs w:val="28"/>
              </w:rPr>
              <w:t>实现报修信息实时同步、统一后台处理。</w:t>
            </w:r>
          </w:p>
          <w:p w14:paraId="1A1ABC98">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p>
        </w:tc>
        <w:tc>
          <w:tcPr>
            <w:tcW w:w="4567" w:type="dxa"/>
          </w:tcPr>
          <w:p w14:paraId="77E57297">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hint="eastAsia" w:ascii="仿宋" w:hAnsi="仿宋" w:eastAsia="仿宋" w:cstheme="minorBidi"/>
                <w:bCs/>
                <w:color w:val="auto"/>
                <w:kern w:val="2"/>
                <w:sz w:val="28"/>
                <w:szCs w:val="28"/>
              </w:rPr>
              <w:t>1</w:t>
            </w:r>
            <w:r>
              <w:rPr>
                <w:rFonts w:ascii="仿宋" w:hAnsi="仿宋" w:eastAsia="仿宋" w:cstheme="minorBidi"/>
                <w:bCs/>
                <w:color w:val="auto"/>
                <w:kern w:val="2"/>
                <w:sz w:val="28"/>
                <w:szCs w:val="28"/>
              </w:rPr>
              <w:t>.</w:t>
            </w:r>
            <w:r>
              <w:rPr>
                <w:rFonts w:hint="eastAsia" w:ascii="仿宋" w:hAnsi="仿宋" w:eastAsia="仿宋" w:cstheme="minorBidi"/>
                <w:bCs/>
                <w:color w:val="auto"/>
                <w:kern w:val="2"/>
                <w:sz w:val="28"/>
                <w:szCs w:val="28"/>
              </w:rPr>
              <w:t>多渠道报修：支持微信小程序、二维码扫码、电话接入等多种报修渠道，所有报修信息实时同步至统一后台。</w:t>
            </w:r>
          </w:p>
          <w:p w14:paraId="3869F601">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2.</w:t>
            </w:r>
            <w:r>
              <w:rPr>
                <w:rFonts w:hint="eastAsia" w:ascii="仿宋" w:hAnsi="仿宋" w:eastAsia="仿宋" w:cstheme="minorBidi"/>
                <w:bCs/>
                <w:color w:val="auto"/>
                <w:kern w:val="2"/>
                <w:sz w:val="28"/>
                <w:szCs w:val="28"/>
              </w:rPr>
              <w:t>报修登记：支持报修人填写报修内容（文字描述、图片、视频），支持语音录入。</w:t>
            </w:r>
          </w:p>
          <w:p w14:paraId="6B2DD31D">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3.</w:t>
            </w:r>
            <w:r>
              <w:rPr>
                <w:rFonts w:hint="eastAsia" w:ascii="仿宋" w:hAnsi="仿宋" w:eastAsia="仿宋" w:cstheme="minorBidi"/>
                <w:bCs/>
                <w:color w:val="auto"/>
                <w:kern w:val="2"/>
                <w:sz w:val="28"/>
                <w:szCs w:val="28"/>
              </w:rPr>
              <w:t>进度追踪：支持报修工单的全流程跟踪（待派单、处理中、已完成、已评价），报修人可实时查看处理进度。</w:t>
            </w:r>
          </w:p>
          <w:p w14:paraId="5808F5B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4</w:t>
            </w:r>
            <w:r>
              <w:rPr>
                <w:rFonts w:ascii="仿宋" w:hAnsi="仿宋" w:eastAsia="仿宋" w:cstheme="minorBidi"/>
                <w:bCs/>
                <w:color w:val="auto"/>
                <w:kern w:val="2"/>
                <w:sz w:val="28"/>
                <w:szCs w:val="28"/>
              </w:rPr>
              <w:t>.</w:t>
            </w:r>
            <w:r>
              <w:rPr>
                <w:rFonts w:hint="eastAsia" w:ascii="仿宋" w:hAnsi="仿宋" w:eastAsia="仿宋" w:cstheme="minorBidi"/>
                <w:bCs/>
                <w:color w:val="auto"/>
                <w:kern w:val="2"/>
                <w:sz w:val="28"/>
                <w:szCs w:val="28"/>
              </w:rPr>
              <w:t>满意度评价：维修完成后支持报修人对维修服务进行评价。</w:t>
            </w:r>
          </w:p>
          <w:p w14:paraId="0EC1E245">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stheme="minorBidi"/>
                <w:bCs/>
                <w:color w:val="auto"/>
                <w:kern w:val="2"/>
                <w:sz w:val="28"/>
                <w:szCs w:val="28"/>
              </w:rPr>
              <w:t>5</w:t>
            </w:r>
            <w:r>
              <w:rPr>
                <w:rFonts w:ascii="仿宋" w:hAnsi="仿宋" w:eastAsia="仿宋" w:cstheme="minorBidi"/>
                <w:bCs/>
                <w:color w:val="auto"/>
                <w:kern w:val="2"/>
                <w:sz w:val="28"/>
                <w:szCs w:val="28"/>
              </w:rPr>
              <w:t>.</w:t>
            </w:r>
            <w:r>
              <w:rPr>
                <w:rFonts w:hint="eastAsia" w:ascii="仿宋" w:hAnsi="仿宋" w:eastAsia="仿宋" w:cstheme="minorBidi"/>
                <w:bCs/>
                <w:color w:val="auto"/>
                <w:kern w:val="2"/>
                <w:sz w:val="28"/>
                <w:szCs w:val="28"/>
              </w:rPr>
              <w:t>统计分析：支持报修数据统计分析（报修数量、响应时间、完成时间、维修人员绩效等）。</w:t>
            </w:r>
          </w:p>
        </w:tc>
      </w:tr>
      <w:tr w14:paraId="039F6217">
        <w:tblPrEx>
          <w:tblLayout w:type="fixed"/>
        </w:tblPrEx>
        <w:tc>
          <w:tcPr>
            <w:tcW w:w="1129" w:type="dxa"/>
          </w:tcPr>
          <w:p w14:paraId="26C96FC8">
            <w:pPr>
              <w:tabs>
                <w:tab w:val="left" w:pos="6000"/>
              </w:tabs>
              <w:spacing w:line="360" w:lineRule="exact"/>
              <w:rPr>
                <w:rFonts w:ascii="仿宋" w:hAnsi="仿宋" w:eastAsia="仿宋"/>
                <w:bCs/>
                <w:sz w:val="28"/>
                <w:szCs w:val="28"/>
              </w:rPr>
            </w:pPr>
            <w:r>
              <w:rPr>
                <w:rFonts w:ascii="仿宋" w:hAnsi="仿宋" w:eastAsia="仿宋"/>
                <w:bCs/>
                <w:sz w:val="28"/>
                <w:szCs w:val="28"/>
              </w:rPr>
              <w:t>3</w:t>
            </w:r>
          </w:p>
        </w:tc>
        <w:tc>
          <w:tcPr>
            <w:tcW w:w="1560" w:type="dxa"/>
          </w:tcPr>
          <w:p w14:paraId="18D21AC9">
            <w:pPr>
              <w:tabs>
                <w:tab w:val="left" w:pos="6000"/>
              </w:tabs>
              <w:spacing w:line="360" w:lineRule="exact"/>
              <w:rPr>
                <w:rFonts w:ascii="仿宋" w:hAnsi="仿宋" w:eastAsia="仿宋"/>
                <w:bCs/>
                <w:sz w:val="28"/>
                <w:szCs w:val="28"/>
              </w:rPr>
            </w:pPr>
            <w:r>
              <w:rPr>
                <w:rFonts w:ascii="仿宋" w:hAnsi="仿宋" w:eastAsia="仿宋"/>
                <w:sz w:val="28"/>
                <w:szCs w:val="28"/>
              </w:rPr>
              <w:t>NFC</w:t>
            </w:r>
            <w:r>
              <w:rPr>
                <w:rFonts w:hint="eastAsia" w:ascii="仿宋" w:hAnsi="仿宋" w:eastAsia="仿宋" w:cs="宋体"/>
                <w:sz w:val="28"/>
                <w:szCs w:val="28"/>
                <w:lang w:val="zh-CN"/>
              </w:rPr>
              <w:t>巡检牌</w:t>
            </w:r>
            <w:r>
              <w:rPr>
                <w:rFonts w:hint="eastAsia" w:ascii="仿宋" w:hAnsi="仿宋" w:eastAsia="仿宋" w:cs="宋体"/>
                <w:sz w:val="28"/>
                <w:szCs w:val="28"/>
                <w:lang w:val="zh-TW" w:eastAsia="zh-TW"/>
              </w:rPr>
              <w:t>（</w:t>
            </w:r>
            <w:r>
              <w:rPr>
                <w:rFonts w:hint="eastAsia" w:ascii="仿宋" w:hAnsi="仿宋" w:eastAsia="仿宋" w:cs="宋体"/>
                <w:sz w:val="28"/>
                <w:szCs w:val="28"/>
                <w:lang w:val="zh-CN"/>
              </w:rPr>
              <w:t>配套硬件</w:t>
            </w:r>
            <w:r>
              <w:rPr>
                <w:rFonts w:hint="eastAsia" w:ascii="仿宋" w:hAnsi="仿宋" w:eastAsia="仿宋" w:cs="宋体"/>
                <w:sz w:val="28"/>
                <w:szCs w:val="28"/>
                <w:lang w:val="zh-TW" w:eastAsia="zh-TW"/>
              </w:rPr>
              <w:t>）</w:t>
            </w:r>
          </w:p>
        </w:tc>
        <w:tc>
          <w:tcPr>
            <w:tcW w:w="2268" w:type="dxa"/>
          </w:tcPr>
          <w:p w14:paraId="576EAF7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color w:val="auto"/>
                <w:kern w:val="2"/>
                <w:sz w:val="28"/>
                <w:szCs w:val="28"/>
              </w:rPr>
            </w:pPr>
            <w:r>
              <w:rPr>
                <w:rFonts w:hint="eastAsia" w:ascii="仿宋" w:hAnsi="仿宋" w:eastAsia="仿宋" w:cstheme="minorBidi"/>
                <w:color w:val="auto"/>
                <w:kern w:val="2"/>
                <w:sz w:val="28"/>
                <w:szCs w:val="28"/>
              </w:rPr>
              <w:t>用于公共区域的检查牌，支持</w:t>
            </w:r>
            <w:r>
              <w:rPr>
                <w:rFonts w:ascii="仿宋" w:hAnsi="仿宋" w:eastAsia="仿宋" w:cstheme="minorBidi"/>
                <w:color w:val="auto"/>
                <w:kern w:val="2"/>
                <w:sz w:val="28"/>
                <w:szCs w:val="28"/>
              </w:rPr>
              <w:t>NFC</w:t>
            </w:r>
            <w:r>
              <w:rPr>
                <w:rFonts w:hint="eastAsia" w:ascii="仿宋" w:hAnsi="仿宋" w:eastAsia="仿宋" w:cstheme="minorBidi"/>
                <w:color w:val="auto"/>
                <w:kern w:val="2"/>
                <w:sz w:val="28"/>
                <w:szCs w:val="28"/>
              </w:rPr>
              <w:t>识别。</w:t>
            </w:r>
          </w:p>
          <w:p w14:paraId="4F5A3D4D">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p>
        </w:tc>
        <w:tc>
          <w:tcPr>
            <w:tcW w:w="4567" w:type="dxa"/>
          </w:tcPr>
          <w:p w14:paraId="4C4D3FB7">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imes New Roman"/>
                <w:color w:val="auto"/>
                <w:sz w:val="28"/>
                <w:szCs w:val="28"/>
              </w:rPr>
            </w:pPr>
            <w:r>
              <w:rPr>
                <w:rFonts w:ascii="仿宋" w:hAnsi="仿宋" w:eastAsia="仿宋" w:cs="宋体"/>
                <w:color w:val="auto"/>
                <w:sz w:val="28"/>
                <w:szCs w:val="28"/>
              </w:rPr>
              <w:t>1.</w:t>
            </w:r>
            <w:r>
              <w:rPr>
                <w:rFonts w:hint="eastAsia" w:ascii="仿宋" w:hAnsi="仿宋" w:eastAsia="仿宋" w:cs="宋体"/>
                <w:color w:val="auto"/>
                <w:sz w:val="28"/>
                <w:szCs w:val="28"/>
              </w:rPr>
              <w:t>支持</w:t>
            </w:r>
            <w:r>
              <w:rPr>
                <w:rFonts w:ascii="仿宋" w:hAnsi="仿宋" w:eastAsia="仿宋"/>
                <w:color w:val="auto"/>
                <w:sz w:val="28"/>
                <w:szCs w:val="28"/>
              </w:rPr>
              <w:t>NFC</w:t>
            </w:r>
            <w:r>
              <w:rPr>
                <w:rFonts w:hint="eastAsia" w:ascii="仿宋" w:hAnsi="仿宋" w:eastAsia="仿宋" w:cs="宋体"/>
                <w:color w:val="auto"/>
                <w:sz w:val="28"/>
                <w:szCs w:val="28"/>
                <w:lang w:val="zh-CN"/>
              </w:rPr>
              <w:t>近场通信技术，配合巡检系统实现点位签到。</w:t>
            </w:r>
          </w:p>
          <w:p w14:paraId="4A923C2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imes New Roman"/>
                <w:color w:val="auto"/>
                <w:sz w:val="28"/>
                <w:szCs w:val="28"/>
              </w:rPr>
            </w:pPr>
            <w:r>
              <w:rPr>
                <w:rFonts w:ascii="仿宋" w:hAnsi="仿宋" w:eastAsia="仿宋"/>
                <w:color w:val="auto"/>
                <w:sz w:val="28"/>
                <w:szCs w:val="28"/>
              </w:rPr>
              <w:t>2.</w:t>
            </w:r>
            <w:r>
              <w:rPr>
                <w:rFonts w:hint="eastAsia" w:ascii="仿宋" w:hAnsi="仿宋" w:eastAsia="仿宋" w:cs="宋体"/>
                <w:color w:val="auto"/>
                <w:sz w:val="28"/>
                <w:szCs w:val="28"/>
                <w:lang w:val="zh-CN"/>
              </w:rPr>
              <w:t>防水设计，适应多种环境。</w:t>
            </w:r>
          </w:p>
          <w:p w14:paraId="6719800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imes New Roman"/>
                <w:color w:val="auto"/>
                <w:sz w:val="28"/>
                <w:szCs w:val="28"/>
              </w:rPr>
            </w:pPr>
            <w:r>
              <w:rPr>
                <w:rFonts w:ascii="仿宋" w:hAnsi="仿宋" w:eastAsia="仿宋"/>
                <w:color w:val="auto"/>
                <w:sz w:val="28"/>
                <w:szCs w:val="28"/>
              </w:rPr>
              <w:t>3.</w:t>
            </w:r>
            <w:r>
              <w:rPr>
                <w:rFonts w:hint="eastAsia" w:ascii="仿宋" w:hAnsi="仿宋" w:eastAsia="仿宋" w:cs="宋体"/>
                <w:color w:val="auto"/>
                <w:sz w:val="28"/>
                <w:szCs w:val="28"/>
                <w:lang w:val="zh-CN"/>
              </w:rPr>
              <w:t>贴附式或挂附式安装。</w:t>
            </w:r>
          </w:p>
          <w:p w14:paraId="53EE9A3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360" w:lineRule="exact"/>
              <w:rPr>
                <w:rFonts w:ascii="仿宋" w:hAnsi="仿宋" w:eastAsia="仿宋" w:cstheme="minorBidi"/>
                <w:bCs/>
                <w:color w:val="auto"/>
                <w:kern w:val="2"/>
                <w:sz w:val="28"/>
                <w:szCs w:val="28"/>
              </w:rPr>
            </w:pPr>
            <w:r>
              <w:rPr>
                <w:rFonts w:ascii="仿宋" w:hAnsi="仿宋" w:eastAsia="仿宋"/>
                <w:color w:val="auto"/>
                <w:sz w:val="28"/>
                <w:szCs w:val="28"/>
              </w:rPr>
              <w:t>4.</w:t>
            </w:r>
            <w:r>
              <w:rPr>
                <w:rFonts w:hint="eastAsia" w:ascii="仿宋" w:hAnsi="仿宋" w:eastAsia="仿宋" w:cs="宋体"/>
                <w:color w:val="auto"/>
                <w:sz w:val="28"/>
                <w:szCs w:val="28"/>
                <w:lang w:val="zh-CN"/>
              </w:rPr>
              <w:t>数量：</w:t>
            </w:r>
            <w:r>
              <w:rPr>
                <w:rFonts w:ascii="仿宋" w:hAnsi="仿宋" w:eastAsia="仿宋"/>
                <w:color w:val="auto"/>
                <w:sz w:val="28"/>
                <w:szCs w:val="28"/>
                <w:lang w:val="pt-PT"/>
              </w:rPr>
              <w:t>80</w:t>
            </w:r>
            <w:r>
              <w:rPr>
                <w:rFonts w:hint="eastAsia" w:ascii="仿宋" w:hAnsi="仿宋" w:eastAsia="仿宋" w:cs="宋体"/>
                <w:color w:val="auto"/>
                <w:sz w:val="28"/>
                <w:szCs w:val="28"/>
              </w:rPr>
              <w:t>。</w:t>
            </w:r>
          </w:p>
        </w:tc>
      </w:tr>
    </w:tbl>
    <w:p w14:paraId="1D20294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2" w:firstLineChars="200"/>
        <w:rPr>
          <w:rFonts w:ascii="仿宋" w:hAnsi="仿宋" w:eastAsia="仿宋" w:cs="Times New Roman"/>
          <w:b/>
          <w:bCs/>
          <w:color w:val="auto"/>
          <w:sz w:val="28"/>
          <w:szCs w:val="28"/>
        </w:rPr>
      </w:pPr>
      <w:r>
        <w:rPr>
          <w:rFonts w:hint="eastAsia" w:ascii="仿宋" w:hAnsi="仿宋" w:eastAsia="仿宋"/>
          <w:b/>
          <w:bCs/>
          <w:color w:val="auto"/>
          <w:sz w:val="28"/>
          <w:szCs w:val="28"/>
        </w:rPr>
        <w:t>四、</w:t>
      </w:r>
      <w:r>
        <w:rPr>
          <w:rFonts w:hint="eastAsia" w:ascii="仿宋" w:hAnsi="仿宋" w:eastAsia="仿宋" w:cs="宋体"/>
          <w:b/>
          <w:bCs/>
          <w:color w:val="auto"/>
          <w:sz w:val="28"/>
          <w:szCs w:val="28"/>
          <w:lang w:val="zh-CN"/>
        </w:rPr>
        <w:t>项目实施与服务要求</w:t>
      </w:r>
    </w:p>
    <w:p w14:paraId="39F7439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2" w:firstLineChars="200"/>
        <w:rPr>
          <w:rFonts w:ascii="仿宋" w:hAnsi="仿宋" w:eastAsia="仿宋"/>
          <w:b/>
          <w:bCs/>
          <w:color w:val="auto"/>
          <w:sz w:val="28"/>
          <w:szCs w:val="28"/>
        </w:rPr>
      </w:pPr>
      <w:r>
        <w:rPr>
          <w:rFonts w:hint="eastAsia" w:ascii="仿宋" w:hAnsi="仿宋" w:eastAsia="仿宋" w:cs="宋体"/>
          <w:b/>
          <w:bCs/>
          <w:color w:val="auto"/>
          <w:sz w:val="28"/>
          <w:szCs w:val="28"/>
        </w:rPr>
        <w:t>（</w:t>
      </w:r>
      <w:r>
        <w:rPr>
          <w:rFonts w:hint="eastAsia" w:ascii="仿宋" w:hAnsi="仿宋" w:eastAsia="仿宋"/>
          <w:b/>
          <w:bCs/>
          <w:color w:val="auto"/>
          <w:sz w:val="28"/>
          <w:szCs w:val="28"/>
        </w:rPr>
        <w:t>一）项目实施</w:t>
      </w:r>
      <w:r>
        <w:rPr>
          <w:rFonts w:hint="eastAsia" w:ascii="仿宋" w:hAnsi="仿宋" w:eastAsia="仿宋"/>
          <w:b/>
          <w:bCs/>
          <w:color w:val="auto"/>
          <w:sz w:val="28"/>
          <w:szCs w:val="28"/>
        </w:rPr>
        <w:t>管理要求</w:t>
      </w:r>
    </w:p>
    <w:p w14:paraId="3525EF6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w:t>
      </w:r>
      <w:r>
        <w:rPr>
          <w:rFonts w:hint="eastAsia" w:ascii="仿宋" w:hAnsi="仿宋" w:eastAsia="仿宋"/>
          <w:color w:val="auto"/>
          <w:sz w:val="28"/>
          <w:szCs w:val="28"/>
        </w:rPr>
        <w:t>实施内容主要包括软件系统部署与配置、硬件设备安装与调试、现场施工布线、各类辅材辅料（线材、管材、安装支架等）的提供、系统联调联试</w:t>
      </w:r>
      <w:r>
        <w:rPr>
          <w:rFonts w:ascii="仿宋" w:hAnsi="仿宋" w:eastAsia="仿宋"/>
          <w:color w:val="auto"/>
          <w:sz w:val="28"/>
          <w:szCs w:val="28"/>
        </w:rPr>
        <w:t>、校内网络适配，所有施工材料、人工全部包含在投标总价内，不单独计费。</w:t>
      </w:r>
    </w:p>
    <w:p w14:paraId="7D469EF0">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2</w:t>
      </w:r>
      <w:r>
        <w:rPr>
          <w:rFonts w:ascii="仿宋" w:hAnsi="仿宋" w:eastAsia="仿宋"/>
          <w:b/>
          <w:bCs/>
          <w:color w:val="auto"/>
          <w:sz w:val="28"/>
          <w:szCs w:val="28"/>
        </w:rPr>
        <w:t>.</w:t>
      </w:r>
      <w:r>
        <w:rPr>
          <w:rFonts w:hint="eastAsia" w:ascii="仿宋" w:hAnsi="仿宋" w:eastAsia="仿宋"/>
          <w:b/>
          <w:bCs/>
          <w:color w:val="auto"/>
          <w:sz w:val="28"/>
          <w:szCs w:val="28"/>
        </w:rPr>
        <w:t>实施要求：</w:t>
      </w:r>
    </w:p>
    <w:p w14:paraId="0D3F2887">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（1）投标人须制定详细的项目实施计划，明确各阶段的时间节点和交付物。</w:t>
      </w:r>
    </w:p>
    <w:p w14:paraId="3C958553">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2</w:t>
      </w:r>
      <w:r>
        <w:rPr>
          <w:rFonts w:hint="eastAsia" w:ascii="仿宋" w:hAnsi="仿宋" w:eastAsia="仿宋"/>
          <w:color w:val="auto"/>
          <w:sz w:val="28"/>
          <w:szCs w:val="28"/>
        </w:rPr>
        <w:t>）项目实施过程中，须配备足够的技术人员和现场管理人员。</w:t>
      </w:r>
    </w:p>
    <w:p w14:paraId="16302A26">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）须在合同约定的时间内完成全部软硬件部署并交付使用。</w:t>
      </w:r>
    </w:p>
    <w:p w14:paraId="253D41F1">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（4）施工过程中须遵守学校相关管理规定，确保施工安全和校园环境整洁。</w:t>
      </w:r>
    </w:p>
    <w:p w14:paraId="2FC1C1C3">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3</w:t>
      </w:r>
      <w:r>
        <w:rPr>
          <w:rFonts w:ascii="仿宋" w:hAnsi="仿宋" w:eastAsia="仿宋"/>
          <w:b/>
          <w:bCs/>
          <w:color w:val="auto"/>
          <w:sz w:val="28"/>
          <w:szCs w:val="28"/>
        </w:rPr>
        <w:t>.</w:t>
      </w:r>
      <w:r>
        <w:rPr>
          <w:rFonts w:hint="eastAsia" w:ascii="仿宋" w:hAnsi="仿宋" w:eastAsia="仿宋" w:cs="宋体"/>
          <w:b/>
          <w:bCs/>
          <w:color w:val="auto"/>
          <w:sz w:val="28"/>
          <w:szCs w:val="28"/>
          <w:lang w:val="zh-CN"/>
        </w:rPr>
        <w:t>项目人员配置要求</w:t>
      </w:r>
    </w:p>
    <w:p w14:paraId="3ECA9566">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s="宋体"/>
          <w:color w:val="auto"/>
          <w:sz w:val="28"/>
          <w:szCs w:val="28"/>
          <w:lang w:val="zh-CN"/>
        </w:rPr>
        <w:t>（1）</w:t>
      </w:r>
      <w:r>
        <w:rPr>
          <w:rFonts w:hint="eastAsia" w:ascii="仿宋" w:hAnsi="仿宋" w:eastAsia="仿宋" w:cs="宋体"/>
          <w:color w:val="auto"/>
          <w:sz w:val="28"/>
          <w:szCs w:val="28"/>
          <w:lang w:val="zh-CN"/>
        </w:rPr>
        <w:t>项目实施过程中须配置：</w:t>
      </w:r>
    </w:p>
    <w:p w14:paraId="79057E3A">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s="宋体"/>
          <w:color w:val="auto"/>
          <w:sz w:val="28"/>
          <w:szCs w:val="28"/>
          <w:lang w:val="zh-CN"/>
        </w:rPr>
        <w:t>1名</w:t>
      </w:r>
      <w:r>
        <w:rPr>
          <w:rFonts w:hint="eastAsia" w:ascii="仿宋" w:hAnsi="仿宋" w:eastAsia="仿宋" w:cs="宋体"/>
          <w:color w:val="auto"/>
          <w:sz w:val="28"/>
          <w:szCs w:val="28"/>
          <w:lang w:val="zh-CN"/>
        </w:rPr>
        <w:t>项目经理</w:t>
      </w:r>
      <w:r>
        <w:rPr>
          <w:rFonts w:hint="eastAsia" w:ascii="仿宋" w:hAnsi="仿宋" w:eastAsia="仿宋" w:cs="宋体"/>
          <w:color w:val="auto"/>
          <w:sz w:val="28"/>
          <w:szCs w:val="28"/>
          <w:lang w:val="zh-CN"/>
        </w:rPr>
        <w:t>：</w:t>
      </w:r>
      <w:r>
        <w:rPr>
          <w:rFonts w:ascii="仿宋" w:hAnsi="仿宋" w:eastAsia="仿宋" w:cs="宋体"/>
          <w:color w:val="auto"/>
          <w:sz w:val="28"/>
          <w:szCs w:val="28"/>
          <w:lang w:val="zh-CN"/>
        </w:rPr>
        <w:t>具有5年以上信息化项目管理经验，至少担任过2个类似规模的软件系统建设项目项目经理。须为投标人正式员工（提供投标截止时间前6个月内任意连续3个月的社保证明）。项目实施期间，项目经理须常驻学校现场，全程负责项目进度、质量、沟通协调及风险管理</w:t>
      </w:r>
    </w:p>
    <w:p w14:paraId="71E1DB08">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s="宋体"/>
          <w:color w:val="auto"/>
          <w:sz w:val="28"/>
          <w:szCs w:val="28"/>
          <w:lang w:val="zh-CN"/>
        </w:rPr>
        <w:t>技术</w:t>
      </w:r>
      <w:r>
        <w:rPr>
          <w:rFonts w:hint="eastAsia" w:ascii="仿宋" w:hAnsi="仿宋" w:eastAsia="仿宋" w:cs="宋体"/>
          <w:color w:val="auto"/>
          <w:sz w:val="28"/>
          <w:szCs w:val="28"/>
          <w:lang w:val="zh-CN"/>
        </w:rPr>
        <w:t>人员不少于3名</w:t>
      </w:r>
      <w:r>
        <w:rPr>
          <w:rFonts w:hint="eastAsia" w:ascii="仿宋" w:hAnsi="仿宋" w:eastAsia="仿宋" w:cs="宋体"/>
          <w:color w:val="auto"/>
          <w:sz w:val="28"/>
          <w:szCs w:val="28"/>
        </w:rPr>
        <w:t>：</w:t>
      </w:r>
      <w:r>
        <w:rPr>
          <w:rFonts w:ascii="仿宋" w:hAnsi="仿宋" w:eastAsia="仿宋" w:cs="宋体"/>
          <w:color w:val="auto"/>
          <w:sz w:val="28"/>
          <w:szCs w:val="28"/>
          <w:lang w:val="zh-CN"/>
        </w:rPr>
        <w:t>具有3年以上软件系统开发或技术架构设计经验，熟悉网络配置、数据库安装与基本维护，负责现场硬件安装调试、软件部署、系统配置、用户培训等工作。其中至少1人</w:t>
      </w:r>
      <w:r>
        <w:rPr>
          <w:rFonts w:ascii="仿宋" w:hAnsi="仿宋" w:eastAsia="仿宋" w:cs="宋体"/>
          <w:color w:val="auto"/>
          <w:sz w:val="28"/>
          <w:szCs w:val="28"/>
          <w:lang w:val="zh-CN"/>
        </w:rPr>
        <w:t>具备数据备份与容灾方案设计和实施能力。技术人员须为投标人正式员工，项目实施期间按要求驻场。</w:t>
      </w:r>
    </w:p>
    <w:p w14:paraId="2A2B0EB3">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s="宋体"/>
          <w:color w:val="auto"/>
          <w:sz w:val="28"/>
          <w:szCs w:val="28"/>
        </w:rPr>
        <w:t>（2）</w:t>
      </w:r>
      <w:r>
        <w:rPr>
          <w:rFonts w:hint="eastAsia" w:ascii="仿宋" w:hAnsi="仿宋" w:eastAsia="仿宋" w:cs="宋体"/>
          <w:color w:val="auto"/>
          <w:sz w:val="28"/>
          <w:szCs w:val="28"/>
          <w:lang w:val="zh-CN"/>
        </w:rPr>
        <w:t>未经学校书面同意，中标人不得擅自更换项目经理及技术负责人。如确需更换，须提前</w:t>
      </w:r>
      <w:r>
        <w:rPr>
          <w:rFonts w:ascii="仿宋" w:hAnsi="仿宋" w:eastAsia="仿宋"/>
          <w:color w:val="auto"/>
          <w:sz w:val="28"/>
          <w:szCs w:val="28"/>
        </w:rPr>
        <w:t>15</w:t>
      </w:r>
      <w:r>
        <w:rPr>
          <w:rFonts w:hint="eastAsia" w:ascii="仿宋" w:hAnsi="仿宋" w:eastAsia="仿宋" w:cs="宋体"/>
          <w:color w:val="auto"/>
          <w:sz w:val="28"/>
          <w:szCs w:val="28"/>
          <w:lang w:val="zh-CN"/>
        </w:rPr>
        <w:t>个工作日提出书面申请，并提供资质不低于原人员的候选人，经学校面试认可后方可更换。学校有权要求更换不胜任的项目人员，中标人须在</w:t>
      </w:r>
      <w:r>
        <w:rPr>
          <w:rFonts w:ascii="仿宋" w:hAnsi="仿宋" w:eastAsia="仿宋"/>
          <w:color w:val="auto"/>
          <w:sz w:val="28"/>
          <w:szCs w:val="28"/>
        </w:rPr>
        <w:t>10</w:t>
      </w:r>
      <w:r>
        <w:rPr>
          <w:rFonts w:hint="eastAsia" w:ascii="仿宋" w:hAnsi="仿宋" w:eastAsia="仿宋" w:cs="宋体"/>
          <w:color w:val="auto"/>
          <w:sz w:val="28"/>
          <w:szCs w:val="28"/>
          <w:lang w:val="zh-CN"/>
        </w:rPr>
        <w:t>个工作日内完成更换。</w:t>
      </w:r>
    </w:p>
    <w:p w14:paraId="26B8DA2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2" w:firstLineChars="200"/>
        <w:rPr>
          <w:rFonts w:ascii="仿宋" w:hAnsi="仿宋" w:eastAsia="仿宋"/>
          <w:b/>
          <w:bCs/>
          <w:color w:val="auto"/>
          <w:sz w:val="28"/>
          <w:szCs w:val="28"/>
        </w:rPr>
      </w:pPr>
      <w:r>
        <w:rPr>
          <w:rFonts w:hint="eastAsia" w:ascii="仿宋" w:hAnsi="仿宋" w:eastAsia="仿宋" w:cs="宋体"/>
          <w:b/>
          <w:bCs/>
          <w:color w:val="auto"/>
          <w:sz w:val="28"/>
          <w:szCs w:val="28"/>
          <w:lang w:val="zh-TW"/>
        </w:rPr>
        <w:t>4</w:t>
      </w:r>
      <w:r>
        <w:rPr>
          <w:rFonts w:ascii="仿宋" w:hAnsi="仿宋" w:eastAsia="仿宋" w:cs="宋体"/>
          <w:b/>
          <w:bCs/>
          <w:color w:val="auto"/>
          <w:sz w:val="28"/>
          <w:szCs w:val="28"/>
          <w:lang w:val="zh-TW" w:eastAsia="zh-TW"/>
        </w:rPr>
        <w:t>.</w:t>
      </w:r>
      <w:r>
        <w:rPr>
          <w:rFonts w:hint="eastAsia" w:ascii="仿宋" w:hAnsi="仿宋" w:eastAsia="仿宋" w:cs="宋体"/>
          <w:b/>
          <w:bCs/>
          <w:color w:val="auto"/>
          <w:sz w:val="28"/>
          <w:szCs w:val="28"/>
          <w:lang w:val="zh-CN"/>
        </w:rPr>
        <w:t>项目过程管理要求</w:t>
      </w:r>
    </w:p>
    <w:p w14:paraId="3056F2A2">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s="宋体"/>
          <w:color w:val="auto"/>
          <w:sz w:val="28"/>
          <w:szCs w:val="28"/>
        </w:rPr>
        <w:t>（1）</w:t>
      </w:r>
      <w:r>
        <w:rPr>
          <w:rFonts w:hint="eastAsia" w:ascii="仿宋" w:hAnsi="仿宋" w:eastAsia="仿宋" w:cs="宋体"/>
          <w:color w:val="auto"/>
          <w:sz w:val="28"/>
          <w:szCs w:val="28"/>
          <w:lang w:val="zh-CN"/>
        </w:rPr>
        <w:t>中标人须在合同签订后</w:t>
      </w:r>
      <w:r>
        <w:rPr>
          <w:rFonts w:ascii="仿宋" w:hAnsi="仿宋" w:eastAsia="仿宋"/>
          <w:color w:val="auto"/>
          <w:sz w:val="28"/>
          <w:szCs w:val="28"/>
        </w:rPr>
        <w:t>7</w:t>
      </w:r>
      <w:r>
        <w:rPr>
          <w:rFonts w:hint="eastAsia" w:ascii="仿宋" w:hAnsi="仿宋" w:eastAsia="仿宋" w:cs="宋体"/>
          <w:color w:val="auto"/>
          <w:sz w:val="28"/>
          <w:szCs w:val="28"/>
          <w:lang w:val="zh-CN"/>
        </w:rPr>
        <w:t>个工作日内提交详细的《项目实施方案》，包括但不限于：项目计划、人员安排、风险应对措施、测试计划、验收标准等。</w:t>
      </w:r>
    </w:p>
    <w:p w14:paraId="09A9C096">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s="宋体"/>
          <w:color w:val="auto"/>
          <w:sz w:val="28"/>
          <w:szCs w:val="28"/>
        </w:rPr>
        <w:t>（2）</w:t>
      </w:r>
      <w:r>
        <w:rPr>
          <w:rFonts w:hint="eastAsia" w:ascii="仿宋" w:hAnsi="仿宋" w:eastAsia="仿宋" w:cs="宋体"/>
          <w:color w:val="auto"/>
          <w:sz w:val="28"/>
          <w:szCs w:val="28"/>
          <w:lang w:val="zh-CN"/>
        </w:rPr>
        <w:t>项目实施期间，</w:t>
      </w:r>
      <w:r>
        <w:rPr>
          <w:rFonts w:ascii="仿宋" w:hAnsi="仿宋" w:eastAsia="仿宋" w:cs="宋体"/>
          <w:color w:val="auto"/>
          <w:sz w:val="28"/>
          <w:szCs w:val="28"/>
          <w:lang w:val="zh-CN"/>
        </w:rPr>
        <w:t>中标人须每周向招标方提交项目周报，说明本周完成工作、下周计划、存在问题及需协调事项</w:t>
      </w:r>
      <w:r>
        <w:rPr>
          <w:rFonts w:hint="eastAsia" w:ascii="仿宋" w:hAnsi="仿宋" w:eastAsia="仿宋" w:cs="宋体"/>
          <w:color w:val="auto"/>
          <w:sz w:val="28"/>
          <w:szCs w:val="28"/>
          <w:lang w:val="zh-CN"/>
        </w:rPr>
        <w:t>。</w:t>
      </w:r>
    </w:p>
    <w:p w14:paraId="25CDFA98">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s="宋体"/>
          <w:color w:val="auto"/>
          <w:sz w:val="28"/>
          <w:szCs w:val="28"/>
        </w:rPr>
        <w:t>（3）</w:t>
      </w:r>
      <w:r>
        <w:rPr>
          <w:rFonts w:hint="eastAsia" w:ascii="仿宋" w:hAnsi="仿宋" w:eastAsia="仿宋" w:cs="宋体"/>
          <w:color w:val="auto"/>
          <w:sz w:val="28"/>
          <w:szCs w:val="28"/>
          <w:lang w:val="zh-CN"/>
        </w:rPr>
        <w:t>项目关键节点（需求确认、系统部署、联调测试、试运行、验收）须经学校书面确认后方可进入下一阶段。</w:t>
      </w:r>
    </w:p>
    <w:p w14:paraId="0208F06D">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（二）</w:t>
      </w:r>
      <w:r>
        <w:rPr>
          <w:rFonts w:hint="eastAsia" w:ascii="仿宋" w:hAnsi="仿宋" w:eastAsia="仿宋"/>
          <w:b/>
          <w:bCs/>
          <w:color w:val="auto"/>
          <w:sz w:val="28"/>
          <w:szCs w:val="28"/>
        </w:rPr>
        <w:t>培训服务</w:t>
      </w:r>
    </w:p>
    <w:p w14:paraId="0F21712E">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w:t>
      </w:r>
      <w:r>
        <w:rPr>
          <w:rFonts w:hint="eastAsia" w:ascii="仿宋" w:hAnsi="仿宋" w:eastAsia="仿宋"/>
          <w:color w:val="auto"/>
          <w:sz w:val="28"/>
          <w:szCs w:val="28"/>
        </w:rPr>
        <w:t>平台建设完成后须</w:t>
      </w:r>
      <w:r>
        <w:rPr>
          <w:rFonts w:hint="eastAsia" w:ascii="仿宋" w:hAnsi="仿宋" w:eastAsia="仿宋"/>
          <w:color w:val="auto"/>
          <w:sz w:val="28"/>
          <w:szCs w:val="28"/>
        </w:rPr>
        <w:t>对学校后勤管理人员进行系统操作培训，确保相关人员熟练使用系统。对食堂管理员、从业人员进行相应模块的操作培训。对物业运维人员进行巡检管理、报修管理等模块的操作培训。提供完整的培训教材和操作手册。</w:t>
      </w:r>
    </w:p>
    <w:p w14:paraId="153205B9">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培训要求：培训形式包括集中培训、现场指导、线上培训等。</w:t>
      </w:r>
    </w:p>
    <w:p w14:paraId="49F704A7">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（三）</w:t>
      </w:r>
      <w:r>
        <w:rPr>
          <w:rFonts w:hint="eastAsia" w:ascii="仿宋" w:hAnsi="仿宋" w:eastAsia="仿宋"/>
          <w:b/>
          <w:bCs/>
          <w:color w:val="auto"/>
          <w:sz w:val="28"/>
          <w:szCs w:val="28"/>
        </w:rPr>
        <w:t>售后服务</w:t>
      </w:r>
    </w:p>
    <w:p w14:paraId="617DC196">
      <w:pPr>
        <w:pStyle w:val="4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w:t>
      </w:r>
      <w:r>
        <w:rPr>
          <w:rFonts w:hint="eastAsia" w:ascii="仿宋" w:hAnsi="仿宋" w:eastAsia="仿宋"/>
          <w:color w:val="auto"/>
          <w:sz w:val="28"/>
          <w:szCs w:val="28"/>
        </w:rPr>
        <w:t>质保期：系统自</w:t>
      </w:r>
      <w:r>
        <w:rPr>
          <w:rFonts w:hint="eastAsia" w:ascii="仿宋" w:hAnsi="仿宋" w:eastAsia="仿宋"/>
          <w:color w:val="auto"/>
          <w:sz w:val="28"/>
          <w:szCs w:val="28"/>
        </w:rPr>
        <w:t>终验</w:t>
      </w:r>
      <w:r>
        <w:rPr>
          <w:rFonts w:hint="eastAsia" w:ascii="仿宋" w:hAnsi="仿宋" w:eastAsia="仿宋"/>
          <w:color w:val="auto"/>
          <w:sz w:val="28"/>
          <w:szCs w:val="28"/>
        </w:rPr>
        <w:t>合格之日起提供不少于</w:t>
      </w:r>
      <w:r>
        <w:rPr>
          <w:rFonts w:ascii="仿宋" w:hAnsi="仿宋" w:eastAsia="仿宋"/>
          <w:color w:val="auto"/>
          <w:sz w:val="28"/>
          <w:szCs w:val="28"/>
        </w:rPr>
        <w:t>1</w:t>
      </w:r>
      <w:r>
        <w:rPr>
          <w:rFonts w:hint="eastAsia" w:ascii="仿宋" w:hAnsi="仿宋" w:eastAsia="仿宋"/>
          <w:color w:val="auto"/>
          <w:sz w:val="28"/>
          <w:szCs w:val="28"/>
        </w:rPr>
        <w:t>年的免费质保服务。</w:t>
      </w:r>
    </w:p>
    <w:p w14:paraId="2E5515A7">
      <w:pPr>
        <w:pStyle w:val="40"/>
        <w:spacing w:before="0" w:line="560" w:lineRule="exact"/>
        <w:ind w:firstLine="560" w:firstLineChars="2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质保期内中标人须安排不少于</w:t>
      </w:r>
      <w:r>
        <w:rPr>
          <w:rFonts w:ascii="仿宋" w:hAnsi="仿宋" w:eastAsia="仿宋"/>
          <w:color w:val="auto"/>
          <w:sz w:val="28"/>
          <w:szCs w:val="28"/>
        </w:rPr>
        <w:t>1</w:t>
      </w:r>
      <w:r>
        <w:rPr>
          <w:rFonts w:hint="eastAsia" w:ascii="仿宋" w:hAnsi="仿宋" w:eastAsia="仿宋"/>
          <w:color w:val="auto"/>
          <w:sz w:val="28"/>
          <w:szCs w:val="28"/>
        </w:rPr>
        <w:t>名工程师专项负责日常运维、问题处理及用户咨询</w:t>
      </w:r>
      <w:r>
        <w:rPr>
          <w:rFonts w:hint="eastAsia" w:ascii="仿宋" w:hAnsi="仿宋" w:eastAsia="仿宋"/>
          <w:color w:val="auto"/>
          <w:sz w:val="28"/>
          <w:szCs w:val="28"/>
        </w:rPr>
        <w:t>，提供</w:t>
      </w:r>
      <w:r>
        <w:rPr>
          <w:rFonts w:hint="eastAsia" w:ascii="仿宋" w:hAnsi="仿宋" w:eastAsia="仿宋"/>
          <w:color w:val="auto"/>
          <w:sz w:val="28"/>
          <w:szCs w:val="28"/>
        </w:rPr>
        <w:t>技术支持</w:t>
      </w:r>
      <w:r>
        <w:rPr>
          <w:rFonts w:hint="eastAsia" w:ascii="仿宋" w:hAnsi="仿宋" w:eastAsia="仿宋"/>
          <w:color w:val="auto"/>
          <w:sz w:val="28"/>
          <w:szCs w:val="28"/>
        </w:rPr>
        <w:t>。</w:t>
      </w:r>
    </w:p>
    <w:p w14:paraId="3A4EC745">
      <w:pPr>
        <w:pStyle w:val="40"/>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w:t>
      </w:r>
      <w:r>
        <w:rPr>
          <w:rFonts w:hint="eastAsia" w:ascii="仿宋" w:hAnsi="仿宋" w:eastAsia="仿宋"/>
          <w:color w:val="auto"/>
          <w:sz w:val="28"/>
          <w:szCs w:val="28"/>
        </w:rPr>
        <w:t>应急响应：</w:t>
      </w:r>
    </w:p>
    <w:p w14:paraId="4B0737D0">
      <w:pPr>
        <w:pStyle w:val="40"/>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系统一般故障（非核心功能异常但不影响主要业务）须在</w:t>
      </w:r>
      <w:r>
        <w:rPr>
          <w:rFonts w:ascii="仿宋" w:hAnsi="仿宋" w:eastAsia="仿宋"/>
          <w:color w:val="auto"/>
          <w:sz w:val="28"/>
          <w:szCs w:val="28"/>
        </w:rPr>
        <w:t>8</w:t>
      </w:r>
      <w:r>
        <w:rPr>
          <w:rFonts w:hint="eastAsia" w:ascii="仿宋" w:hAnsi="仿宋" w:eastAsia="仿宋"/>
          <w:color w:val="auto"/>
          <w:sz w:val="28"/>
          <w:szCs w:val="28"/>
        </w:rPr>
        <w:t>小时内修复。</w:t>
      </w:r>
      <w:r>
        <w:rPr>
          <w:rFonts w:hint="eastAsia" w:ascii="仿宋" w:hAnsi="仿宋" w:eastAsia="仿宋"/>
          <w:color w:val="auto"/>
          <w:sz w:val="28"/>
          <w:szCs w:val="28"/>
        </w:rPr>
        <w:t>紧急故障（导致系统不可用或核心业务中断）须在</w:t>
      </w:r>
      <w:r>
        <w:rPr>
          <w:rFonts w:ascii="仿宋" w:hAnsi="仿宋" w:eastAsia="仿宋"/>
          <w:color w:val="auto"/>
          <w:sz w:val="28"/>
          <w:szCs w:val="28"/>
        </w:rPr>
        <w:t>2</w:t>
      </w:r>
      <w:r>
        <w:rPr>
          <w:rFonts w:hint="eastAsia" w:ascii="仿宋" w:hAnsi="仿宋" w:eastAsia="仿宋"/>
          <w:color w:val="auto"/>
          <w:sz w:val="28"/>
          <w:szCs w:val="28"/>
        </w:rPr>
        <w:t>小时内提出解决方案，</w:t>
      </w:r>
      <w:r>
        <w:rPr>
          <w:rFonts w:ascii="仿宋" w:hAnsi="仿宋" w:eastAsia="仿宋"/>
          <w:color w:val="auto"/>
          <w:sz w:val="28"/>
          <w:szCs w:val="28"/>
        </w:rPr>
        <w:t>4</w:t>
      </w:r>
      <w:r>
        <w:rPr>
          <w:rFonts w:hint="eastAsia" w:ascii="仿宋" w:hAnsi="仿宋" w:eastAsia="仿宋"/>
          <w:color w:val="auto"/>
          <w:sz w:val="28"/>
          <w:szCs w:val="28"/>
        </w:rPr>
        <w:t>小时内修复。</w:t>
      </w:r>
      <w:r>
        <w:rPr>
          <w:rFonts w:hint="eastAsia" w:ascii="仿宋" w:hAnsi="仿宋" w:eastAsia="仿宋"/>
          <w:color w:val="auto"/>
          <w:sz w:val="28"/>
          <w:szCs w:val="28"/>
        </w:rPr>
        <w:t>发生重大安全事故（如数据丢失、系统瘫痪）时，中标人须在</w:t>
      </w:r>
      <w:r>
        <w:rPr>
          <w:rFonts w:ascii="仿宋" w:hAnsi="仿宋" w:eastAsia="仿宋"/>
          <w:color w:val="auto"/>
          <w:sz w:val="28"/>
          <w:szCs w:val="28"/>
        </w:rPr>
        <w:t>1</w:t>
      </w:r>
      <w:r>
        <w:rPr>
          <w:rFonts w:hint="eastAsia" w:ascii="仿宋" w:hAnsi="仿宋" w:eastAsia="仿宋"/>
          <w:color w:val="auto"/>
          <w:sz w:val="28"/>
          <w:szCs w:val="28"/>
        </w:rPr>
        <w:t>小时内启动应急响应，高级技术专家须在</w:t>
      </w:r>
      <w:r>
        <w:rPr>
          <w:rFonts w:ascii="仿宋" w:hAnsi="仿宋" w:eastAsia="仿宋"/>
          <w:color w:val="auto"/>
          <w:sz w:val="28"/>
          <w:szCs w:val="28"/>
        </w:rPr>
        <w:t>4</w:t>
      </w:r>
      <w:r>
        <w:rPr>
          <w:rFonts w:hint="eastAsia" w:ascii="仿宋" w:hAnsi="仿宋" w:eastAsia="仿宋"/>
          <w:color w:val="auto"/>
          <w:sz w:val="28"/>
          <w:szCs w:val="28"/>
        </w:rPr>
        <w:t>小时内到达现场（或远程接入），并在</w:t>
      </w:r>
      <w:r>
        <w:rPr>
          <w:rFonts w:ascii="仿宋" w:hAnsi="仿宋" w:eastAsia="仿宋"/>
          <w:color w:val="auto"/>
          <w:sz w:val="28"/>
          <w:szCs w:val="28"/>
        </w:rPr>
        <w:t>24</w:t>
      </w:r>
      <w:r>
        <w:rPr>
          <w:rFonts w:hint="eastAsia" w:ascii="仿宋" w:hAnsi="仿宋" w:eastAsia="仿宋"/>
          <w:color w:val="auto"/>
          <w:sz w:val="28"/>
          <w:szCs w:val="28"/>
        </w:rPr>
        <w:t>小时内恢复系统运行。</w:t>
      </w:r>
    </w:p>
    <w:p w14:paraId="3E8411CA">
      <w:pPr>
        <w:pStyle w:val="40"/>
        <w:spacing w:before="0" w:line="560" w:lineRule="exact"/>
        <w:ind w:firstLine="560" w:firstLineChars="200"/>
        <w:rPr>
          <w:rFonts w:ascii="仿宋" w:hAnsi="仿宋" w:eastAsia="仿宋"/>
          <w:color w:val="auto"/>
          <w:sz w:val="28"/>
          <w:szCs w:val="28"/>
        </w:rPr>
      </w:pPr>
      <w:r>
        <w:rPr>
          <w:rFonts w:ascii="仿宋" w:hAnsi="仿宋" w:eastAsia="仿宋"/>
          <w:color w:val="auto"/>
          <w:sz w:val="28"/>
          <w:szCs w:val="28"/>
        </w:rPr>
        <w:t>4</w:t>
      </w:r>
      <w:r>
        <w:rPr>
          <w:rFonts w:ascii="仿宋" w:hAnsi="仿宋" w:eastAsia="仿宋"/>
          <w:color w:val="auto"/>
          <w:sz w:val="28"/>
          <w:szCs w:val="28"/>
        </w:rPr>
        <w:t>.</w:t>
      </w:r>
      <w:r>
        <w:rPr>
          <w:rFonts w:hint="eastAsia" w:ascii="仿宋" w:hAnsi="仿宋" w:eastAsia="仿宋"/>
          <w:color w:val="auto"/>
          <w:sz w:val="28"/>
          <w:szCs w:val="28"/>
        </w:rPr>
        <w:t>系统升级</w:t>
      </w:r>
      <w:r>
        <w:rPr>
          <w:rFonts w:hint="eastAsia" w:ascii="仿宋" w:hAnsi="仿宋" w:eastAsia="仿宋"/>
          <w:color w:val="auto"/>
          <w:sz w:val="28"/>
          <w:szCs w:val="28"/>
        </w:rPr>
        <w:t>与维护</w:t>
      </w:r>
      <w:r>
        <w:rPr>
          <w:rFonts w:hint="eastAsia" w:ascii="仿宋" w:hAnsi="仿宋" w:eastAsia="仿宋"/>
          <w:color w:val="auto"/>
          <w:sz w:val="28"/>
          <w:szCs w:val="28"/>
        </w:rPr>
        <w:t>：</w:t>
      </w:r>
      <w:r>
        <w:rPr>
          <w:rFonts w:ascii="仿宋" w:hAnsi="仿宋" w:eastAsia="仿宋"/>
          <w:color w:val="auto"/>
          <w:sz w:val="28"/>
          <w:szCs w:val="28"/>
        </w:rPr>
        <w:t>质保期内免费系统升级、安全补丁、轻量功能优化</w:t>
      </w:r>
      <w:r>
        <w:rPr>
          <w:rFonts w:hint="eastAsia" w:ascii="仿宋" w:hAnsi="仿宋" w:eastAsia="仿宋"/>
          <w:color w:val="auto"/>
          <w:sz w:val="28"/>
          <w:szCs w:val="28"/>
        </w:rPr>
        <w:t>。</w:t>
      </w:r>
    </w:p>
    <w:p w14:paraId="4875EF25">
      <w:pPr>
        <w:pStyle w:val="40"/>
        <w:spacing w:before="0"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质保期内</w:t>
      </w:r>
      <w:r>
        <w:rPr>
          <w:rFonts w:hint="eastAsia" w:ascii="仿宋" w:hAnsi="仿宋" w:eastAsia="仿宋"/>
          <w:color w:val="auto"/>
          <w:sz w:val="28"/>
          <w:szCs w:val="28"/>
        </w:rPr>
        <w:t>中标人</w:t>
      </w:r>
      <w:r>
        <w:rPr>
          <w:rFonts w:hint="eastAsia" w:ascii="仿宋" w:hAnsi="仿宋" w:eastAsia="仿宋"/>
          <w:color w:val="auto"/>
          <w:sz w:val="28"/>
          <w:szCs w:val="28"/>
        </w:rPr>
        <w:t>每</w:t>
      </w:r>
      <w:r>
        <w:rPr>
          <w:rFonts w:hint="eastAsia" w:ascii="仿宋" w:hAnsi="仿宋" w:eastAsia="仿宋"/>
          <w:color w:val="auto"/>
          <w:sz w:val="28"/>
          <w:szCs w:val="28"/>
        </w:rPr>
        <w:t>季度</w:t>
      </w:r>
      <w:r>
        <w:rPr>
          <w:rFonts w:hint="eastAsia" w:ascii="仿宋" w:hAnsi="仿宋" w:eastAsia="仿宋"/>
          <w:color w:val="auto"/>
          <w:sz w:val="28"/>
          <w:szCs w:val="28"/>
        </w:rPr>
        <w:t>提交</w:t>
      </w:r>
      <w:r>
        <w:rPr>
          <w:rFonts w:hint="eastAsia" w:ascii="仿宋" w:hAnsi="仿宋" w:eastAsia="仿宋"/>
          <w:color w:val="auto"/>
          <w:sz w:val="28"/>
          <w:szCs w:val="28"/>
        </w:rPr>
        <w:t>系统</w:t>
      </w:r>
      <w:r>
        <w:rPr>
          <w:rFonts w:hint="eastAsia" w:ascii="仿宋" w:hAnsi="仿宋" w:eastAsia="仿宋"/>
          <w:color w:val="auto"/>
          <w:sz w:val="28"/>
          <w:szCs w:val="28"/>
        </w:rPr>
        <w:t>运维服务</w:t>
      </w:r>
      <w:r>
        <w:rPr>
          <w:rFonts w:hint="eastAsia" w:ascii="仿宋" w:hAnsi="仿宋" w:eastAsia="仿宋"/>
          <w:color w:val="auto"/>
          <w:sz w:val="28"/>
          <w:szCs w:val="28"/>
        </w:rPr>
        <w:t>报告</w:t>
      </w:r>
      <w:r>
        <w:rPr>
          <w:rFonts w:hint="eastAsia" w:ascii="仿宋" w:hAnsi="仿宋" w:eastAsia="仿宋"/>
          <w:color w:val="auto"/>
          <w:sz w:val="28"/>
          <w:szCs w:val="28"/>
        </w:rPr>
        <w:t>，内容包括：系统运行状态、</w:t>
      </w:r>
      <w:r>
        <w:rPr>
          <w:rFonts w:hint="eastAsia" w:ascii="仿宋" w:hAnsi="仿宋" w:eastAsia="仿宋"/>
          <w:color w:val="auto"/>
          <w:sz w:val="28"/>
          <w:szCs w:val="28"/>
        </w:rPr>
        <w:t>数据库性能、</w:t>
      </w:r>
      <w:r>
        <w:rPr>
          <w:rFonts w:hint="eastAsia" w:ascii="仿宋" w:hAnsi="仿宋" w:eastAsia="仿宋"/>
          <w:color w:val="auto"/>
          <w:sz w:val="28"/>
          <w:szCs w:val="28"/>
        </w:rPr>
        <w:t>故障处理记录、用户咨询汇总、优化建议等。</w:t>
      </w:r>
    </w:p>
    <w:p w14:paraId="6ABAAD2E">
      <w:pPr>
        <w:pStyle w:val="40"/>
        <w:spacing w:before="0" w:line="56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硬件</w:t>
      </w:r>
      <w:r>
        <w:rPr>
          <w:rFonts w:hint="eastAsia" w:ascii="仿宋" w:hAnsi="仿宋" w:eastAsia="仿宋"/>
          <w:color w:val="auto"/>
          <w:sz w:val="28"/>
          <w:szCs w:val="28"/>
        </w:rPr>
        <w:t>保障：</w:t>
      </w:r>
      <w:r>
        <w:rPr>
          <w:rFonts w:hint="eastAsia" w:ascii="仿宋" w:hAnsi="仿宋" w:eastAsia="仿宋" w:cstheme="minorBidi"/>
          <w:color w:val="auto"/>
          <w:kern w:val="2"/>
          <w:sz w:val="28"/>
          <w:szCs w:val="28"/>
        </w:rPr>
        <w:t>质保期内提供免费硬件维修或更换服务。</w:t>
      </w:r>
      <w:r>
        <w:rPr>
          <w:rFonts w:hint="eastAsia" w:ascii="仿宋" w:hAnsi="仿宋" w:eastAsia="仿宋"/>
          <w:color w:val="auto"/>
          <w:sz w:val="28"/>
          <w:szCs w:val="28"/>
        </w:rPr>
        <w:t>须为关键硬件设备准备充足的备品备件，确保设备故障后</w:t>
      </w:r>
      <w:r>
        <w:rPr>
          <w:rFonts w:ascii="仿宋" w:hAnsi="仿宋" w:eastAsia="仿宋"/>
          <w:color w:val="auto"/>
          <w:sz w:val="28"/>
          <w:szCs w:val="28"/>
        </w:rPr>
        <w:t>48</w:t>
      </w:r>
      <w:r>
        <w:rPr>
          <w:rFonts w:hint="eastAsia" w:ascii="仿宋" w:hAnsi="仿宋" w:eastAsia="仿宋"/>
          <w:color w:val="auto"/>
          <w:sz w:val="28"/>
          <w:szCs w:val="28"/>
        </w:rPr>
        <w:t>小时内恢复运行。</w:t>
      </w:r>
      <w:r>
        <w:rPr>
          <w:rFonts w:hint="eastAsia" w:ascii="仿宋" w:hAnsi="仿宋" w:eastAsia="仿宋"/>
          <w:color w:val="auto"/>
          <w:sz w:val="28"/>
          <w:szCs w:val="28"/>
        </w:rPr>
        <w:t>晨检仪、</w:t>
      </w:r>
      <w:r>
        <w:rPr>
          <w:rFonts w:ascii="仿宋" w:hAnsi="仿宋" w:eastAsia="仿宋"/>
          <w:color w:val="auto"/>
          <w:sz w:val="28"/>
          <w:szCs w:val="28"/>
        </w:rPr>
        <w:t>NFC</w:t>
      </w:r>
      <w:r>
        <w:rPr>
          <w:rFonts w:hint="eastAsia" w:ascii="仿宋" w:hAnsi="仿宋" w:eastAsia="仿宋"/>
          <w:color w:val="auto"/>
          <w:sz w:val="28"/>
          <w:szCs w:val="28"/>
        </w:rPr>
        <w:t>巡检牌等配套硬件备足库存，</w:t>
      </w:r>
      <w:r>
        <w:rPr>
          <w:rFonts w:ascii="仿宋" w:hAnsi="仿宋" w:eastAsia="仿宋"/>
          <w:color w:val="auto"/>
          <w:sz w:val="28"/>
          <w:szCs w:val="28"/>
        </w:rPr>
        <w:t>易损NFC标签即时补发。</w:t>
      </w:r>
      <w:r>
        <w:rPr>
          <w:rFonts w:hint="eastAsia" w:ascii="仿宋_GB2312" w:hAnsi="宋体" w:eastAsia="仿宋_GB2312"/>
          <w:sz w:val="28"/>
          <w:szCs w:val="28"/>
        </w:rPr>
        <w:t>质保期满后，系统产权归学校所有。</w:t>
      </w:r>
    </w:p>
    <w:p w14:paraId="5CF911E4">
      <w:pPr>
        <w:spacing w:line="560" w:lineRule="exact"/>
        <w:ind w:firstLine="562" w:firstLineChars="200"/>
        <w:rPr>
          <w:rFonts w:ascii="仿宋" w:hAnsi="仿宋" w:eastAsia="仿宋"/>
          <w:b/>
          <w:bCs/>
          <w:sz w:val="28"/>
          <w:szCs w:val="28"/>
        </w:rPr>
      </w:pPr>
      <w:r>
        <w:rPr>
          <w:rFonts w:hint="eastAsia" w:ascii="仿宋" w:hAnsi="仿宋" w:eastAsia="仿宋"/>
          <w:b/>
          <w:bCs/>
          <w:sz w:val="28"/>
          <w:szCs w:val="28"/>
          <w:lang w:val="zh-TW"/>
        </w:rPr>
        <w:t>五、交付物要求</w:t>
      </w:r>
    </w:p>
    <w:p w14:paraId="0735F00E">
      <w:pPr>
        <w:spacing w:line="560" w:lineRule="exact"/>
        <w:ind w:firstLine="560" w:firstLineChars="200"/>
        <w:rPr>
          <w:rFonts w:ascii="仿宋" w:hAnsi="仿宋" w:eastAsia="仿宋"/>
          <w:sz w:val="28"/>
          <w:szCs w:val="28"/>
        </w:rPr>
      </w:pPr>
      <w:r>
        <w:rPr>
          <w:rFonts w:hint="eastAsia" w:ascii="仿宋" w:hAnsi="仿宋" w:eastAsia="仿宋"/>
          <w:sz w:val="28"/>
          <w:szCs w:val="28"/>
        </w:rPr>
        <w:t>投标人须在项目实施过程中及项目验收时提交以下交付物，以学校要求为准：</w:t>
      </w:r>
    </w:p>
    <w:p w14:paraId="3B46F2AC">
      <w:pPr>
        <w:spacing w:line="560" w:lineRule="exact"/>
        <w:ind w:firstLine="560" w:firstLineChars="200"/>
        <w:rPr>
          <w:rFonts w:ascii="仿宋" w:hAnsi="仿宋" w:eastAsia="仿宋"/>
          <w:sz w:val="28"/>
          <w:szCs w:val="28"/>
        </w:rPr>
      </w:pPr>
      <w:r>
        <w:rPr>
          <w:rFonts w:hint="eastAsia" w:ascii="仿宋" w:hAnsi="仿宋" w:eastAsia="仿宋"/>
          <w:sz w:val="28"/>
          <w:szCs w:val="28"/>
        </w:rPr>
        <w:t>（一）完整的系统软件及配套文档（如软件安装包、部署手册、操作手册、运维手册等）。</w:t>
      </w:r>
    </w:p>
    <w:p w14:paraId="2BD8830F">
      <w:pPr>
        <w:spacing w:line="560" w:lineRule="exact"/>
        <w:ind w:firstLine="560" w:firstLineChars="200"/>
        <w:rPr>
          <w:rFonts w:ascii="仿宋" w:hAnsi="仿宋" w:eastAsia="仿宋"/>
          <w:sz w:val="28"/>
          <w:szCs w:val="28"/>
        </w:rPr>
      </w:pPr>
      <w:r>
        <w:rPr>
          <w:rFonts w:hint="eastAsia" w:ascii="仿宋" w:hAnsi="仿宋" w:eastAsia="仿宋"/>
          <w:sz w:val="28"/>
          <w:szCs w:val="28"/>
        </w:rPr>
        <w:t>（二）硬件设备清单及设备序列号等材料。</w:t>
      </w:r>
    </w:p>
    <w:p w14:paraId="2C28905F">
      <w:pPr>
        <w:spacing w:line="560" w:lineRule="exact"/>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系统功能、性能报告</w:t>
      </w:r>
      <w:r>
        <w:rPr>
          <w:rFonts w:hint="eastAsia" w:ascii="仿宋" w:hAnsi="仿宋" w:eastAsia="仿宋"/>
          <w:sz w:val="28"/>
          <w:szCs w:val="28"/>
        </w:rPr>
        <w:t>。</w:t>
      </w:r>
    </w:p>
    <w:p w14:paraId="2B374FA6">
      <w:pPr>
        <w:spacing w:line="560" w:lineRule="exact"/>
        <w:ind w:firstLine="560" w:firstLineChars="200"/>
        <w:rPr>
          <w:rFonts w:ascii="仿宋" w:hAnsi="仿宋" w:eastAsia="仿宋"/>
          <w:sz w:val="28"/>
          <w:szCs w:val="28"/>
        </w:rPr>
      </w:pPr>
      <w:r>
        <w:rPr>
          <w:rFonts w:hint="eastAsia" w:ascii="仿宋" w:hAnsi="仿宋" w:eastAsia="仿宋"/>
          <w:sz w:val="28"/>
          <w:szCs w:val="28"/>
        </w:rPr>
        <w:t>（四）系统培训资料（如培训课件、操作视频、用户手册等）。</w:t>
      </w:r>
    </w:p>
    <w:p w14:paraId="03F7638F">
      <w:pPr>
        <w:spacing w:line="560" w:lineRule="exact"/>
        <w:ind w:firstLine="560" w:firstLineChars="200"/>
        <w:rPr>
          <w:rFonts w:ascii="仿宋" w:hAnsi="仿宋" w:eastAsia="仿宋"/>
          <w:sz w:val="28"/>
          <w:szCs w:val="28"/>
        </w:rPr>
      </w:pPr>
      <w:r>
        <w:rPr>
          <w:rFonts w:hint="eastAsia" w:ascii="仿宋" w:hAnsi="仿宋" w:eastAsia="仿宋"/>
          <w:sz w:val="28"/>
          <w:szCs w:val="28"/>
        </w:rPr>
        <w:t>（五）</w:t>
      </w:r>
      <w:r>
        <w:rPr>
          <w:rFonts w:ascii="仿宋" w:hAnsi="仿宋" w:eastAsia="仿宋"/>
          <w:sz w:val="28"/>
          <w:szCs w:val="28"/>
        </w:rPr>
        <w:t>网络拓扑图、平台架构图、数据库设计文档、API接口文档</w:t>
      </w:r>
      <w:r>
        <w:rPr>
          <w:rFonts w:hint="eastAsia" w:ascii="仿宋" w:hAnsi="仿宋" w:eastAsia="仿宋"/>
          <w:sz w:val="28"/>
          <w:szCs w:val="28"/>
        </w:rPr>
        <w:t>。</w:t>
      </w:r>
    </w:p>
    <w:p w14:paraId="03F93A8A">
      <w:pPr>
        <w:spacing w:line="560" w:lineRule="exact"/>
        <w:ind w:firstLine="560" w:firstLineChars="200"/>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数据备份、故障应急处置专项方案</w:t>
      </w:r>
      <w:r>
        <w:rPr>
          <w:rFonts w:hint="eastAsia" w:ascii="仿宋" w:hAnsi="仿宋" w:eastAsia="仿宋"/>
          <w:sz w:val="28"/>
          <w:szCs w:val="28"/>
        </w:rPr>
        <w:t>。</w:t>
      </w:r>
    </w:p>
    <w:p w14:paraId="290BDAE9">
      <w:pPr>
        <w:spacing w:line="560" w:lineRule="exact"/>
        <w:ind w:firstLine="560" w:firstLineChars="200"/>
        <w:rPr>
          <w:rFonts w:ascii="仿宋" w:hAnsi="仿宋" w:eastAsia="仿宋"/>
          <w:sz w:val="28"/>
          <w:szCs w:val="28"/>
        </w:rPr>
      </w:pPr>
      <w:r>
        <w:rPr>
          <w:rFonts w:hint="eastAsia" w:ascii="仿宋" w:hAnsi="仿宋" w:eastAsia="仿宋"/>
          <w:sz w:val="28"/>
          <w:szCs w:val="28"/>
        </w:rPr>
        <w:t>（七）</w:t>
      </w:r>
      <w:r>
        <w:rPr>
          <w:rFonts w:ascii="仿宋" w:hAnsi="仿宋" w:eastAsia="仿宋"/>
          <w:sz w:val="28"/>
          <w:szCs w:val="28"/>
        </w:rPr>
        <w:t>项目阶段性测试记录、验收报告。</w:t>
      </w:r>
    </w:p>
    <w:p w14:paraId="1E97B83D">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六、验收标准</w:t>
      </w:r>
    </w:p>
    <w:p w14:paraId="3D83AD17">
      <w:pPr>
        <w:spacing w:line="560" w:lineRule="exact"/>
        <w:ind w:firstLine="560" w:firstLineChars="200"/>
        <w:rPr>
          <w:rFonts w:ascii="仿宋" w:hAnsi="仿宋" w:eastAsia="仿宋"/>
          <w:sz w:val="28"/>
          <w:szCs w:val="28"/>
        </w:rPr>
      </w:pPr>
      <w:r>
        <w:rPr>
          <w:rFonts w:hint="eastAsia" w:ascii="仿宋" w:hAnsi="仿宋" w:eastAsia="仿宋"/>
          <w:sz w:val="28"/>
          <w:szCs w:val="28"/>
        </w:rPr>
        <w:t>（一）系统所有功能模块须满足本招标文件规定的功能需求，经校方测试确认后通过验收。</w:t>
      </w:r>
    </w:p>
    <w:p w14:paraId="7F941648">
      <w:pPr>
        <w:spacing w:line="560" w:lineRule="exact"/>
        <w:ind w:firstLine="560" w:firstLineChars="200"/>
        <w:rPr>
          <w:rFonts w:ascii="仿宋" w:hAnsi="仿宋" w:eastAsia="仿宋"/>
          <w:sz w:val="28"/>
          <w:szCs w:val="28"/>
        </w:rPr>
      </w:pPr>
      <w:r>
        <w:rPr>
          <w:rFonts w:hint="eastAsia" w:ascii="仿宋" w:hAnsi="仿宋" w:eastAsia="仿宋"/>
          <w:sz w:val="28"/>
          <w:szCs w:val="28"/>
        </w:rPr>
        <w:t>（二）系统性能须满足招标文件规定的性能指标。</w:t>
      </w:r>
    </w:p>
    <w:p w14:paraId="6F27BA92">
      <w:pPr>
        <w:spacing w:line="560" w:lineRule="exact"/>
        <w:ind w:firstLine="560" w:firstLineChars="200"/>
        <w:rPr>
          <w:rFonts w:ascii="仿宋" w:hAnsi="仿宋" w:eastAsia="仿宋"/>
          <w:sz w:val="28"/>
          <w:szCs w:val="28"/>
        </w:rPr>
      </w:pPr>
      <w:r>
        <w:rPr>
          <w:rFonts w:hint="eastAsia" w:ascii="仿宋" w:hAnsi="仿宋" w:eastAsia="仿宋"/>
          <w:sz w:val="28"/>
          <w:szCs w:val="28"/>
        </w:rPr>
        <w:t>（三）所有硬件设备须安装到位，调试正常，经校方确认后通过验收。</w:t>
      </w:r>
    </w:p>
    <w:p w14:paraId="01078D2D">
      <w:pPr>
        <w:spacing w:line="560" w:lineRule="exact"/>
        <w:ind w:firstLine="560" w:firstLineChars="20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本地备份、异地容灾、日志审计、加密机制现场验证合格</w:t>
      </w:r>
      <w:r>
        <w:rPr>
          <w:rFonts w:hint="eastAsia" w:ascii="仿宋" w:hAnsi="仿宋" w:eastAsia="仿宋"/>
          <w:sz w:val="28"/>
          <w:szCs w:val="28"/>
        </w:rPr>
        <w:t>。</w:t>
      </w:r>
    </w:p>
    <w:p w14:paraId="19BFA9DA">
      <w:pPr>
        <w:spacing w:line="560" w:lineRule="exact"/>
        <w:ind w:firstLine="560" w:firstLineChars="200"/>
        <w:rPr>
          <w:rFonts w:ascii="仿宋" w:hAnsi="仿宋" w:eastAsia="仿宋"/>
          <w:sz w:val="28"/>
          <w:szCs w:val="28"/>
        </w:rPr>
      </w:pPr>
      <w:r>
        <w:rPr>
          <w:rFonts w:hint="eastAsia" w:ascii="仿宋" w:hAnsi="仿宋" w:eastAsia="仿宋"/>
          <w:sz w:val="28"/>
          <w:szCs w:val="28"/>
        </w:rPr>
        <w:t>（五）培训服务须按计划完成并经校方确认。</w:t>
      </w:r>
    </w:p>
    <w:p w14:paraId="68E3D401">
      <w:pPr>
        <w:spacing w:line="560" w:lineRule="exact"/>
        <w:ind w:firstLine="560" w:firstLineChars="200"/>
        <w:rPr>
          <w:rFonts w:ascii="仿宋" w:hAnsi="仿宋" w:eastAsia="仿宋"/>
          <w:sz w:val="28"/>
          <w:szCs w:val="28"/>
        </w:rPr>
      </w:pPr>
      <w:r>
        <w:rPr>
          <w:rFonts w:hint="eastAsia" w:ascii="仿宋" w:hAnsi="仿宋" w:eastAsia="仿宋"/>
          <w:sz w:val="28"/>
          <w:szCs w:val="28"/>
        </w:rPr>
        <w:t>（六）所有交付物须完整、准确。</w:t>
      </w:r>
    </w:p>
    <w:p w14:paraId="07491E78">
      <w:pPr>
        <w:spacing w:line="560" w:lineRule="exact"/>
        <w:ind w:firstLine="560" w:firstLineChars="200"/>
        <w:rPr>
          <w:rFonts w:ascii="仿宋" w:hAnsi="仿宋" w:eastAsia="仿宋"/>
          <w:sz w:val="28"/>
          <w:szCs w:val="28"/>
        </w:rPr>
      </w:pPr>
      <w:r>
        <w:rPr>
          <w:rFonts w:hint="eastAsia" w:ascii="仿宋" w:hAnsi="仿宋" w:eastAsia="仿宋"/>
          <w:sz w:val="28"/>
          <w:szCs w:val="28"/>
        </w:rPr>
        <w:t>（七）项目验收分为初验和终验两个阶段，具体验收流程在合同中明确。</w:t>
      </w:r>
    </w:p>
    <w:p w14:paraId="1B229333">
      <w:pPr>
        <w:spacing w:line="560" w:lineRule="exact"/>
        <w:ind w:firstLine="560" w:firstLineChars="200"/>
        <w:rPr>
          <w:rFonts w:ascii="仿宋" w:hAnsi="仿宋" w:eastAsia="仿宋"/>
          <w:sz w:val="28"/>
          <w:szCs w:val="28"/>
        </w:rPr>
      </w:pPr>
      <w:r>
        <w:rPr>
          <w:rFonts w:hint="eastAsia" w:ascii="仿宋" w:hAnsi="仿宋" w:eastAsia="仿宋"/>
          <w:sz w:val="28"/>
          <w:szCs w:val="28"/>
        </w:rPr>
        <w:t>（八）根据学校要求，支持第三方系统对接须完成并正常运行。</w:t>
      </w:r>
    </w:p>
    <w:p w14:paraId="1875C872">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七、知识产权要求</w:t>
      </w:r>
    </w:p>
    <w:p w14:paraId="01DBC1A2">
      <w:pPr>
        <w:spacing w:line="560" w:lineRule="exact"/>
        <w:ind w:firstLine="560" w:firstLineChars="200"/>
        <w:rPr>
          <w:rFonts w:ascii="仿宋" w:hAnsi="仿宋" w:eastAsia="仿宋"/>
          <w:sz w:val="28"/>
          <w:szCs w:val="28"/>
        </w:rPr>
      </w:pPr>
      <w:r>
        <w:rPr>
          <w:rFonts w:hint="eastAsia" w:ascii="仿宋" w:hAnsi="仿宋" w:eastAsia="仿宋"/>
          <w:sz w:val="28"/>
          <w:szCs w:val="28"/>
        </w:rPr>
        <w:t>（一）投标人须保证所交付的软件产品具有合法的知识产权或授权，不存在侵犯第三方知识产权的情形。</w:t>
      </w:r>
    </w:p>
    <w:p w14:paraId="6715383E">
      <w:pPr>
        <w:spacing w:line="56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对于投标人已有成熟产品模块基础上进行的本地化适配开发，双方应在合同中明确约定知识产权归属。</w:t>
      </w:r>
    </w:p>
    <w:p w14:paraId="1EEBDD09">
      <w:pPr>
        <w:spacing w:line="560" w:lineRule="exact"/>
        <w:ind w:firstLine="560" w:firstLineChars="200"/>
        <w:rPr>
          <w:rFonts w:ascii="仿宋" w:hAnsi="仿宋" w:eastAsia="仿宋"/>
          <w:sz w:val="28"/>
          <w:szCs w:val="28"/>
        </w:rPr>
      </w:pPr>
      <w:r>
        <w:rPr>
          <w:rFonts w:hint="eastAsia" w:ascii="仿宋" w:hAnsi="仿宋" w:eastAsia="仿宋"/>
          <w:sz w:val="28"/>
          <w:szCs w:val="28"/>
        </w:rPr>
        <w:t>（三）投标人不得将招标方提供的业务数据、管理流程等信息泄露给第三方。</w:t>
      </w:r>
    </w:p>
    <w:p w14:paraId="53621B2B">
      <w:pPr>
        <w:spacing w:line="560" w:lineRule="exact"/>
        <w:ind w:firstLine="562" w:firstLineChars="200"/>
        <w:rPr>
          <w:rFonts w:ascii="仿宋" w:hAnsi="仿宋" w:eastAsia="仿宋"/>
          <w:b/>
          <w:bCs/>
          <w:sz w:val="28"/>
          <w:szCs w:val="28"/>
        </w:rPr>
      </w:pPr>
      <w:r>
        <w:rPr>
          <w:rFonts w:hint="eastAsia" w:ascii="仿宋" w:hAnsi="仿宋" w:eastAsia="仿宋"/>
          <w:b/>
          <w:bCs/>
          <w:sz w:val="28"/>
          <w:szCs w:val="28"/>
          <w:lang w:val="zh-TW"/>
        </w:rPr>
        <w:t>八、其他要求</w:t>
      </w:r>
    </w:p>
    <w:p w14:paraId="5471B400">
      <w:pPr>
        <w:tabs>
          <w:tab w:val="left" w:pos="6000"/>
        </w:tabs>
        <w:spacing w:line="560" w:lineRule="exact"/>
        <w:ind w:firstLine="560" w:firstLineChars="200"/>
        <w:rPr>
          <w:rFonts w:ascii="仿宋" w:hAnsi="仿宋" w:eastAsia="仿宋"/>
          <w:sz w:val="28"/>
          <w:szCs w:val="28"/>
        </w:rPr>
      </w:pPr>
      <w:r>
        <w:rPr>
          <w:rFonts w:ascii="仿宋" w:hAnsi="仿宋" w:eastAsia="仿宋"/>
          <w:sz w:val="28"/>
          <w:szCs w:val="28"/>
        </w:rPr>
        <w:t>本招标文件未尽事宜，由中标单位与校方在采购合同中协商细化；施工、开发、运维过程中产生的校内信息安全、施工安全责任全部由中标单位承担。</w:t>
      </w:r>
    </w:p>
    <w:p w14:paraId="4533D3B3">
      <w:pPr>
        <w:tabs>
          <w:tab w:val="left" w:pos="6000"/>
        </w:tabs>
        <w:spacing w:line="560" w:lineRule="exact"/>
        <w:ind w:firstLine="562" w:firstLineChars="200"/>
        <w:rPr>
          <w:rFonts w:ascii="仿宋" w:hAnsi="仿宋" w:eastAsia="仿宋"/>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000" w:usb1="00000000" w:usb2="00000000" w:usb3="00000000" w:csb0="0000009F" w:csb1="00000000"/>
  </w:font>
  <w:font w:name="新宋体">
    <w:panose1 w:val="02010609030101010101"/>
    <w:charset w:val="86"/>
    <w:family w:val="modern"/>
    <w:pitch w:val="default"/>
    <w:sig w:usb0="00000000" w:usb1="00000000" w:usb2="00000016" w:usb3="00000000" w:csb0="00040001" w:csb1="00000000"/>
  </w:font>
  <w:font w:name="PingFang SC Regular">
    <w:altName w:val="Cambria"/>
    <w:panose1 w:val="00000000000000000000"/>
    <w:charset w:val="00"/>
    <w:family w:val="roman"/>
    <w:pitch w:val="default"/>
    <w:sig w:usb0="00000000" w:usb1="00000000" w:usb2="00000000" w:usb3="00000000" w:csb0="00000000" w:csb1="00000000"/>
  </w:font>
  <w:font w:name="Arial Unicode MS">
    <w:panose1 w:val="020B0604020202020204"/>
    <w:charset w:val="00"/>
    <w:family w:val="roman"/>
    <w:pitch w:val="default"/>
    <w:sig w:usb0="00000000" w:usb1="00000000" w:usb2="00000000" w:usb3="00000000" w:csb0="00000000" w:csb1="00000000"/>
  </w:font>
  <w:font w:name="华文中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9098309"/>
    </w:sdtPr>
    <w:sdtContent>
      <w:p w14:paraId="2113CBFC">
        <w:pPr>
          <w:pStyle w:val="12"/>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unhideWhenUsed/>
    <w:qFormat/>
    <w:uiPriority w:val="9"/>
    <w:pPr>
      <w:keepNext/>
      <w:keepLines/>
      <w:spacing w:before="280" w:after="290" w:line="376" w:lineRule="auto"/>
      <w:outlineLvl w:val="4"/>
    </w:pPr>
    <w:rPr>
      <w:b/>
      <w:bCs/>
      <w:sz w:val="28"/>
      <w:szCs w:val="28"/>
    </w:rPr>
  </w:style>
  <w:style w:type="character" w:default="1" w:styleId="15">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7">
    <w:name w:val="annotation subject"/>
    <w:basedOn w:val="8"/>
    <w:next w:val="8"/>
    <w:link w:val="32"/>
    <w:unhideWhenUsed/>
    <w:uiPriority w:val="99"/>
    <w:rPr>
      <w:b/>
      <w:bCs/>
    </w:rPr>
  </w:style>
  <w:style w:type="paragraph" w:styleId="8">
    <w:name w:val="annotation text"/>
    <w:basedOn w:val="1"/>
    <w:link w:val="31"/>
    <w:unhideWhenUsed/>
    <w:uiPriority w:val="99"/>
    <w:pPr>
      <w:jc w:val="left"/>
    </w:pPr>
  </w:style>
  <w:style w:type="paragraph" w:styleId="9">
    <w:name w:val="toa heading"/>
    <w:basedOn w:val="1"/>
    <w:next w:val="1"/>
    <w:qFormat/>
    <w:uiPriority w:val="0"/>
    <w:rPr>
      <w:rFonts w:ascii="Arial" w:hAnsi="Arial"/>
    </w:rPr>
  </w:style>
  <w:style w:type="paragraph" w:styleId="10">
    <w:name w:val="Date"/>
    <w:basedOn w:val="1"/>
    <w:next w:val="1"/>
    <w:link w:val="22"/>
    <w:unhideWhenUsed/>
    <w:qFormat/>
    <w:uiPriority w:val="99"/>
    <w:pPr>
      <w:ind w:left="100" w:leftChars="2500"/>
    </w:pPr>
  </w:style>
  <w:style w:type="paragraph" w:styleId="11">
    <w:name w:val="Balloon Text"/>
    <w:basedOn w:val="1"/>
    <w:link w:val="21"/>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napToGrid w:val="0"/>
      <w:spacing w:after="60" w:line="264" w:lineRule="auto"/>
      <w:ind w:left="420" w:leftChars="200" w:firstLine="480" w:firstLineChars="200"/>
    </w:pPr>
    <w:rPr>
      <w:rFonts w:ascii="仿宋_GB2312" w:eastAsia="仿宋_GB2312"/>
      <w:sz w:val="24"/>
      <w:szCs w:val="20"/>
    </w:rPr>
  </w:style>
  <w:style w:type="character" w:styleId="16">
    <w:name w:val="Hyperlink"/>
    <w:basedOn w:val="15"/>
    <w:qFormat/>
    <w:uiPriority w:val="0"/>
    <w:rPr>
      <w:color w:val="000000"/>
      <w:u w:val="none"/>
    </w:rPr>
  </w:style>
  <w:style w:type="character" w:styleId="17">
    <w:name w:val="annotation reference"/>
    <w:basedOn w:val="15"/>
    <w:unhideWhenUsed/>
    <w:uiPriority w:val="99"/>
    <w:rPr>
      <w:sz w:val="21"/>
      <w:szCs w:val="21"/>
    </w:rPr>
  </w:style>
  <w:style w:type="table" w:styleId="19">
    <w:name w:val="Table Grid"/>
    <w:basedOn w:val="1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List Paragraph"/>
    <w:basedOn w:val="1"/>
    <w:qFormat/>
    <w:uiPriority w:val="34"/>
    <w:pPr>
      <w:ind w:firstLine="420" w:firstLineChars="200"/>
    </w:pPr>
  </w:style>
  <w:style w:type="character" w:customStyle="1" w:styleId="21">
    <w:name w:val="批注框文本 字符"/>
    <w:basedOn w:val="15"/>
    <w:link w:val="11"/>
    <w:semiHidden/>
    <w:qFormat/>
    <w:uiPriority w:val="99"/>
    <w:rPr>
      <w:sz w:val="18"/>
      <w:szCs w:val="18"/>
    </w:rPr>
  </w:style>
  <w:style w:type="character" w:customStyle="1" w:styleId="22">
    <w:name w:val="日期 字符"/>
    <w:basedOn w:val="15"/>
    <w:link w:val="10"/>
    <w:qFormat/>
    <w:uiPriority w:val="99"/>
  </w:style>
  <w:style w:type="character" w:customStyle="1" w:styleId="23">
    <w:name w:val="页眉 字符"/>
    <w:basedOn w:val="15"/>
    <w:link w:val="13"/>
    <w:qFormat/>
    <w:uiPriority w:val="99"/>
    <w:rPr>
      <w:sz w:val="18"/>
      <w:szCs w:val="18"/>
    </w:rPr>
  </w:style>
  <w:style w:type="character" w:customStyle="1" w:styleId="24">
    <w:name w:val="页脚 字符"/>
    <w:basedOn w:val="15"/>
    <w:link w:val="12"/>
    <w:qFormat/>
    <w:uiPriority w:val="99"/>
    <w:rPr>
      <w:sz w:val="18"/>
      <w:szCs w:val="18"/>
    </w:rPr>
  </w:style>
  <w:style w:type="character" w:customStyle="1" w:styleId="25">
    <w:name w:val="font41"/>
    <w:basedOn w:val="15"/>
    <w:qFormat/>
    <w:uiPriority w:val="0"/>
    <w:rPr>
      <w:rFonts w:ascii="Arial Narrow" w:hAnsi="Arial Narrow" w:eastAsia="Arial Narrow" w:cs="Arial Narrow"/>
      <w:b/>
      <w:color w:val="000000"/>
      <w:sz w:val="22"/>
      <w:szCs w:val="22"/>
      <w:u w:val="none"/>
    </w:rPr>
  </w:style>
  <w:style w:type="character" w:customStyle="1" w:styleId="26">
    <w:name w:val="font51"/>
    <w:basedOn w:val="15"/>
    <w:qFormat/>
    <w:uiPriority w:val="0"/>
    <w:rPr>
      <w:rFonts w:hint="eastAsia" w:ascii="新宋体" w:hAnsi="新宋体" w:eastAsia="新宋体" w:cs="新宋体"/>
      <w:b/>
      <w:color w:val="000000"/>
      <w:sz w:val="22"/>
      <w:szCs w:val="22"/>
      <w:u w:val="none"/>
    </w:rPr>
  </w:style>
  <w:style w:type="character" w:customStyle="1" w:styleId="27">
    <w:name w:val="font21"/>
    <w:basedOn w:val="15"/>
    <w:qFormat/>
    <w:uiPriority w:val="0"/>
    <w:rPr>
      <w:rFonts w:hint="eastAsia" w:ascii="新宋体" w:hAnsi="新宋体" w:eastAsia="新宋体" w:cs="新宋体"/>
      <w:color w:val="000000"/>
      <w:sz w:val="22"/>
      <w:szCs w:val="22"/>
      <w:u w:val="none"/>
      <w:vertAlign w:val="superscript"/>
    </w:rPr>
  </w:style>
  <w:style w:type="character" w:customStyle="1" w:styleId="28">
    <w:name w:val="font11"/>
    <w:basedOn w:val="15"/>
    <w:qFormat/>
    <w:uiPriority w:val="0"/>
    <w:rPr>
      <w:rFonts w:hint="default" w:ascii="Arial Narrow" w:hAnsi="Arial Narrow" w:eastAsia="Arial Narrow" w:cs="Arial Narrow"/>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paragraph" w:customStyle="1" w:styleId="30">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31">
    <w:name w:val="批注文字 字符"/>
    <w:basedOn w:val="15"/>
    <w:link w:val="8"/>
    <w:semiHidden/>
    <w:uiPriority w:val="99"/>
    <w:rPr>
      <w:rFonts w:asciiTheme="minorHAnsi" w:hAnsiTheme="minorHAnsi" w:eastAsiaTheme="minorEastAsia" w:cstheme="minorBidi"/>
      <w:kern w:val="2"/>
      <w:sz w:val="21"/>
      <w:szCs w:val="22"/>
    </w:rPr>
  </w:style>
  <w:style w:type="character" w:customStyle="1" w:styleId="32">
    <w:name w:val="批注主题 字符"/>
    <w:basedOn w:val="31"/>
    <w:link w:val="7"/>
    <w:semiHidden/>
    <w:uiPriority w:val="99"/>
    <w:rPr>
      <w:rFonts w:asciiTheme="minorHAnsi" w:hAnsiTheme="minorHAnsi" w:eastAsiaTheme="minorEastAsia" w:cstheme="minorBidi"/>
      <w:b/>
      <w:bCs/>
      <w:kern w:val="2"/>
      <w:sz w:val="21"/>
      <w:szCs w:val="22"/>
    </w:rPr>
  </w:style>
  <w:style w:type="character" w:customStyle="1" w:styleId="33">
    <w:name w:val="标题 1 字符"/>
    <w:basedOn w:val="15"/>
    <w:link w:val="2"/>
    <w:uiPriority w:val="9"/>
    <w:rPr>
      <w:rFonts w:asciiTheme="minorHAnsi" w:hAnsiTheme="minorHAnsi" w:eastAsiaTheme="minorEastAsia" w:cstheme="minorBidi"/>
      <w:b/>
      <w:bCs/>
      <w:kern w:val="44"/>
      <w:sz w:val="44"/>
      <w:szCs w:val="44"/>
    </w:rPr>
  </w:style>
  <w:style w:type="paragraph" w:customStyle="1" w:styleId="34">
    <w:name w:val="cj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要点1"/>
    <w:qFormat/>
    <w:uiPriority w:val="0"/>
    <w:rPr>
      <w:rFonts w:ascii="Times New Roman" w:hAnsi="Times New Roman" w:cs="Times New Roman" w:eastAsiaTheme="minorEastAsia"/>
      <w:b/>
      <w:bCs/>
      <w:lang w:val="en-US" w:eastAsia="zh-CN" w:bidi="ar-SA"/>
    </w:rPr>
  </w:style>
  <w:style w:type="character" w:customStyle="1" w:styleId="36">
    <w:name w:val="标题 2 字符"/>
    <w:basedOn w:val="15"/>
    <w:link w:val="3"/>
    <w:semiHidden/>
    <w:uiPriority w:val="9"/>
    <w:rPr>
      <w:rFonts w:asciiTheme="majorHAnsi" w:hAnsiTheme="majorHAnsi" w:eastAsiaTheme="majorEastAsia" w:cstheme="majorBidi"/>
      <w:b/>
      <w:bCs/>
      <w:kern w:val="2"/>
      <w:sz w:val="32"/>
      <w:szCs w:val="32"/>
    </w:rPr>
  </w:style>
  <w:style w:type="character" w:customStyle="1" w:styleId="37">
    <w:name w:val="标题 3 字符"/>
    <w:basedOn w:val="15"/>
    <w:link w:val="4"/>
    <w:semiHidden/>
    <w:uiPriority w:val="9"/>
    <w:rPr>
      <w:rFonts w:asciiTheme="minorHAnsi" w:hAnsiTheme="minorHAnsi" w:eastAsiaTheme="minorEastAsia" w:cstheme="minorBidi"/>
      <w:b/>
      <w:bCs/>
      <w:kern w:val="2"/>
      <w:sz w:val="32"/>
      <w:szCs w:val="32"/>
    </w:rPr>
  </w:style>
  <w:style w:type="character" w:customStyle="1" w:styleId="38">
    <w:name w:val="标题 4 字符"/>
    <w:basedOn w:val="15"/>
    <w:link w:val="5"/>
    <w:uiPriority w:val="9"/>
    <w:rPr>
      <w:rFonts w:asciiTheme="majorHAnsi" w:hAnsiTheme="majorHAnsi" w:eastAsiaTheme="majorEastAsia" w:cstheme="majorBidi"/>
      <w:b/>
      <w:bCs/>
      <w:kern w:val="2"/>
      <w:sz w:val="28"/>
      <w:szCs w:val="28"/>
    </w:rPr>
  </w:style>
  <w:style w:type="character" w:customStyle="1" w:styleId="39">
    <w:name w:val="标题 5 字符"/>
    <w:basedOn w:val="15"/>
    <w:link w:val="6"/>
    <w:semiHidden/>
    <w:uiPriority w:val="9"/>
    <w:rPr>
      <w:rFonts w:asciiTheme="minorHAnsi" w:hAnsiTheme="minorHAnsi" w:eastAsiaTheme="minorEastAsia" w:cstheme="minorBidi"/>
      <w:b/>
      <w:bCs/>
      <w:kern w:val="2"/>
      <w:sz w:val="28"/>
      <w:szCs w:val="28"/>
    </w:rPr>
  </w:style>
  <w:style w:type="paragraph" w:customStyle="1" w:styleId="40">
    <w:name w:val="默认"/>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1424</Words>
  <Characters>8118</Characters>
  <Lines>67</Lines>
  <Paragraphs>19</Paragraphs>
  <ScaleCrop>false</ScaleCrop>
  <LinksUpToDate>false</LinksUpToDate>
  <CharactersWithSpaces>9523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2026-07-07T15:50:00Z</dcterms:created>
  <dc:creator>吴嘉佳</dc:creator>
  <cp:lastModifiedBy>iPhone</cp:lastModifiedBy>
  <cp:lastPrinted>2026-06-05T10:04:00Z</cp:lastPrinted>
  <dcterms:modified xsi:type="dcterms:W3CDTF">2026-07-07T15:55:45Z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2052-26.6.2</vt:lpwstr>
  </property>
  <property fmtid="{D5CDD505-2E9C-101B-9397-08002B2CF9AE}" pid="3" name="ICV">
    <vt:lpwstr>81C2FDDA02A64765827984444C2EF524_13</vt:lpwstr>
  </property>
</Properties>
</file>