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8F38A">
      <w:pPr>
        <w:pStyle w:val="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3F8C605E">
      <w:pPr>
        <w:pStyle w:val="3"/>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方正小标宋简体" w:hAnsi="方正小标宋简体" w:eastAsia="方正小标宋简体" w:cs="方正小标宋简体"/>
          <w:sz w:val="44"/>
          <w:szCs w:val="44"/>
          <w:lang w:val="en-US" w:eastAsia="zh-CN"/>
        </w:rPr>
        <w:t>2025年度上海政法改革</w:t>
      </w:r>
      <w:r>
        <w:rPr>
          <w:rFonts w:hint="eastAsia" w:ascii="方正小标宋简体" w:hAnsi="方正小标宋简体" w:eastAsia="方正小标宋简体" w:cs="方正小标宋简体"/>
          <w:sz w:val="44"/>
          <w:szCs w:val="44"/>
        </w:rPr>
        <w:t>课题</w:t>
      </w:r>
      <w:r>
        <w:rPr>
          <w:rFonts w:hint="eastAsia" w:ascii="方正小标宋简体" w:hAnsi="方正小标宋简体" w:eastAsia="方正小标宋简体" w:cs="方正小标宋简体"/>
          <w:sz w:val="44"/>
          <w:szCs w:val="44"/>
          <w:lang w:eastAsia="zh-CN"/>
        </w:rPr>
        <w:t>研究指南</w:t>
      </w:r>
    </w:p>
    <w:p w14:paraId="02B03B8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p>
    <w:p w14:paraId="567BF9B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1.新时代党对政法改革工作绝对领导的制度探索和实践研究</w:t>
      </w:r>
    </w:p>
    <w:p w14:paraId="3463F9E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textAlignment w:val="auto"/>
        <w:outlineLvl w:val="9"/>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eastAsia="仿宋_GB2312" w:cs="仿宋_GB2312"/>
          <w:b w:val="0"/>
          <w:bCs w:val="0"/>
          <w:color w:val="auto"/>
          <w:kern w:val="0"/>
          <w:sz w:val="32"/>
          <w:szCs w:val="32"/>
          <w:highlight w:val="none"/>
          <w:lang w:val="en-US" w:eastAsia="zh-CN"/>
        </w:rPr>
        <w:t>2.</w:t>
      </w:r>
      <w:r>
        <w:rPr>
          <w:rFonts w:hint="eastAsia" w:ascii="仿宋_GB2312" w:hAnsi="仿宋_GB2312" w:eastAsia="仿宋_GB2312" w:cs="仿宋_GB2312"/>
          <w:b w:val="0"/>
          <w:bCs w:val="0"/>
          <w:color w:val="auto"/>
          <w:sz w:val="32"/>
          <w:szCs w:val="32"/>
          <w:lang w:val="en" w:eastAsia="zh-CN"/>
        </w:rPr>
        <w:t>以习近平法治思想为指导</w:t>
      </w:r>
      <w:r>
        <w:rPr>
          <w:rFonts w:hint="eastAsia" w:ascii="仿宋_GB2312" w:hAnsi="仿宋_GB2312" w:eastAsia="仿宋_GB2312" w:cs="仿宋_GB2312"/>
          <w:b w:val="0"/>
          <w:bCs w:val="0"/>
          <w:color w:val="auto"/>
          <w:kern w:val="0"/>
          <w:sz w:val="32"/>
          <w:szCs w:val="32"/>
          <w:highlight w:val="none"/>
          <w:lang w:val="en-US" w:eastAsia="zh-CN"/>
        </w:rPr>
        <w:t>完善政法改革推进机制研究</w:t>
      </w:r>
    </w:p>
    <w:p w14:paraId="3409B6E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新质生产力</w:t>
      </w:r>
      <w:r>
        <w:rPr>
          <w:rFonts w:hint="eastAsia" w:ascii="仿宋_GB2312" w:hAnsi="仿宋_GB2312" w:eastAsia="仿宋_GB2312" w:cs="仿宋_GB2312"/>
          <w:color w:val="000000"/>
          <w:sz w:val="32"/>
          <w:szCs w:val="32"/>
          <w:lang w:eastAsia="zh-CN"/>
        </w:rPr>
        <w:t>培育发展</w:t>
      </w:r>
      <w:r>
        <w:rPr>
          <w:rFonts w:hint="eastAsia" w:ascii="仿宋_GB2312" w:hAnsi="仿宋_GB2312" w:eastAsia="仿宋_GB2312" w:cs="仿宋_GB2312"/>
          <w:color w:val="000000"/>
          <w:sz w:val="32"/>
          <w:szCs w:val="32"/>
        </w:rPr>
        <w:t>背景下营商环境法治化建设研究</w:t>
      </w:r>
    </w:p>
    <w:p w14:paraId="0146EF1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000000"/>
          <w:sz w:val="32"/>
          <w:szCs w:val="32"/>
          <w:lang w:val="en-US" w:eastAsia="zh-CN"/>
        </w:rPr>
        <w:t>4.构建涉外法治工作大协同格局研究</w:t>
      </w:r>
    </w:p>
    <w:p w14:paraId="5DCD9F64">
      <w:pPr>
        <w:pStyle w:val="2"/>
        <w:keepNext w:val="0"/>
        <w:keepLines w:val="0"/>
        <w:pageBreakBefore w:val="0"/>
        <w:widowControl w:val="0"/>
        <w:kinsoku/>
        <w:wordWrap/>
        <w:overflowPunct/>
        <w:topLinePunct w:val="0"/>
        <w:autoSpaceDE/>
        <w:autoSpaceDN/>
        <w:bidi w:val="0"/>
        <w:adjustRightInd/>
        <w:snapToGrid/>
        <w:spacing w:line="580" w:lineRule="exact"/>
        <w:ind w:left="298" w:leftChars="0" w:hanging="298" w:hangingChars="100"/>
        <w:textAlignment w:val="auto"/>
        <w:outlineLvl w:val="9"/>
        <w:rPr>
          <w:rFonts w:hint="eastAsia" w:ascii="仿宋_GB2312" w:hAnsi="仿宋_GB2312" w:eastAsia="仿宋_GB2312" w:cs="仿宋_GB2312"/>
          <w:b w:val="0"/>
          <w:bCs w:val="0"/>
          <w:color w:val="auto"/>
          <w:spacing w:val="-11"/>
          <w:sz w:val="32"/>
          <w:szCs w:val="32"/>
          <w:lang w:val="en-US" w:eastAsia="zh-CN"/>
        </w:rPr>
      </w:pPr>
      <w:r>
        <w:rPr>
          <w:rFonts w:hint="eastAsia" w:ascii="仿宋_GB2312" w:hAnsi="仿宋_GB2312" w:eastAsia="仿宋_GB2312" w:cs="仿宋_GB2312"/>
          <w:b w:val="0"/>
          <w:bCs w:val="0"/>
          <w:color w:val="auto"/>
          <w:spacing w:val="-11"/>
          <w:sz w:val="32"/>
          <w:szCs w:val="32"/>
          <w:lang w:val="en-US" w:eastAsia="zh-CN"/>
        </w:rPr>
        <w:t>5.构建与具有世界影响力的社会主义现代化国际大都市相匹配的涉外法治人才培养模式研究</w:t>
      </w:r>
    </w:p>
    <w:p w14:paraId="32D115E3">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.涉外法治战略中的商事争端解决机制研究</w:t>
      </w:r>
    </w:p>
    <w:p w14:paraId="3CB83824">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7.政法系统政治督察制度的深化与完善</w:t>
      </w:r>
    </w:p>
    <w:p w14:paraId="6D03654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80" w:lineRule="exact"/>
        <w:ind w:left="321" w:right="0" w:hanging="321"/>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000000"/>
          <w:sz w:val="32"/>
          <w:szCs w:val="32"/>
          <w:lang w:val="en-US" w:eastAsia="zh-CN"/>
        </w:rPr>
        <w:t>8</w:t>
      </w:r>
      <w:r>
        <w:rPr>
          <w:rFonts w:hint="eastAsia" w:ascii="仿宋_GB2312" w:hAnsi="仿宋_GB2312" w:eastAsia="仿宋_GB2312" w:cs="仿宋_GB2312"/>
          <w:b w:val="0"/>
          <w:bCs w:val="0"/>
          <w:color w:val="000000"/>
          <w:sz w:val="32"/>
          <w:szCs w:val="32"/>
        </w:rPr>
        <w:t>.健全公安机关、检察机关、审判机关、司法行政机关各司其职</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相互配合、相互制约</w:t>
      </w:r>
      <w:r>
        <w:rPr>
          <w:rFonts w:hint="eastAsia" w:ascii="仿宋_GB2312" w:hAnsi="仿宋_GB2312" w:eastAsia="仿宋_GB2312" w:cs="仿宋_GB2312"/>
          <w:b w:val="0"/>
          <w:bCs w:val="0"/>
          <w:color w:val="000000"/>
          <w:sz w:val="32"/>
          <w:szCs w:val="32"/>
          <w:lang w:eastAsia="zh-CN"/>
        </w:rPr>
        <w:t>机制</w:t>
      </w:r>
      <w:r>
        <w:rPr>
          <w:rFonts w:hint="eastAsia" w:ascii="仿宋_GB2312" w:hAnsi="仿宋_GB2312" w:eastAsia="仿宋_GB2312" w:cs="仿宋_GB2312"/>
          <w:b w:val="0"/>
          <w:bCs w:val="0"/>
          <w:color w:val="000000"/>
          <w:sz w:val="32"/>
          <w:szCs w:val="32"/>
        </w:rPr>
        <w:t>的</w:t>
      </w:r>
      <w:r>
        <w:rPr>
          <w:rFonts w:hint="eastAsia" w:ascii="仿宋_GB2312" w:hAnsi="仿宋_GB2312" w:eastAsia="仿宋_GB2312" w:cs="仿宋_GB2312"/>
          <w:b w:val="0"/>
          <w:bCs w:val="0"/>
          <w:color w:val="000000"/>
          <w:sz w:val="32"/>
          <w:szCs w:val="32"/>
          <w:lang w:eastAsia="zh-CN"/>
        </w:rPr>
        <w:t>理论与实证</w:t>
      </w:r>
      <w:r>
        <w:rPr>
          <w:rFonts w:hint="eastAsia" w:ascii="仿宋_GB2312" w:hAnsi="仿宋_GB2312" w:eastAsia="仿宋_GB2312" w:cs="仿宋_GB2312"/>
          <w:b w:val="0"/>
          <w:bCs w:val="0"/>
          <w:color w:val="000000"/>
          <w:sz w:val="32"/>
          <w:szCs w:val="32"/>
        </w:rPr>
        <w:t>研究</w:t>
      </w:r>
    </w:p>
    <w:p w14:paraId="38449BB7">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9.异地执法司法规范化制度机制研究</w:t>
      </w:r>
    </w:p>
    <w:p w14:paraId="67D583D6">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10.临时仲裁司法审查制度构建研究</w:t>
      </w:r>
    </w:p>
    <w:p w14:paraId="527DB985">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11.在风险处置视野下发挥破产制度功能问题研究</w:t>
      </w:r>
    </w:p>
    <w:p w14:paraId="487CF60A">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rPr>
        <w:t>新时代“枫桥经验”在</w:t>
      </w:r>
      <w:r>
        <w:rPr>
          <w:rFonts w:hint="eastAsia" w:ascii="仿宋_GB2312" w:hAnsi="仿宋_GB2312" w:eastAsia="仿宋_GB2312" w:cs="仿宋_GB2312"/>
          <w:b w:val="0"/>
          <w:bCs w:val="0"/>
          <w:color w:val="auto"/>
          <w:sz w:val="32"/>
          <w:szCs w:val="32"/>
          <w:lang w:val="en-US" w:eastAsia="zh-CN"/>
        </w:rPr>
        <w:t>上海的</w:t>
      </w:r>
      <w:r>
        <w:rPr>
          <w:rFonts w:hint="eastAsia" w:ascii="仿宋_GB2312" w:hAnsi="仿宋_GB2312" w:eastAsia="仿宋_GB2312" w:cs="仿宋_GB2312"/>
          <w:b w:val="0"/>
          <w:bCs w:val="0"/>
          <w:color w:val="auto"/>
          <w:sz w:val="32"/>
          <w:szCs w:val="32"/>
        </w:rPr>
        <w:t>实践与创新</w:t>
      </w:r>
    </w:p>
    <w:p w14:paraId="64B0681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000000"/>
          <w:sz w:val="32"/>
          <w:szCs w:val="32"/>
          <w:lang w:val="en-US" w:eastAsia="zh-CN"/>
        </w:rPr>
        <w:t>13.完善金融法治保障研究</w:t>
      </w:r>
    </w:p>
    <w:p w14:paraId="4954FC90">
      <w:pPr>
        <w:keepNext w:val="0"/>
        <w:keepLines w:val="0"/>
        <w:pageBreakBefore w:val="0"/>
        <w:widowControl w:val="0"/>
        <w:kinsoku/>
        <w:wordWrap/>
        <w:overflowPunct/>
        <w:topLinePunct w:val="0"/>
        <w:autoSpaceDE/>
        <w:autoSpaceDN/>
        <w:bidi w:val="0"/>
        <w:adjustRightInd/>
        <w:snapToGrid/>
        <w:spacing w:line="580" w:lineRule="exact"/>
        <w:ind w:left="320" w:hanging="320" w:hangingChars="100"/>
        <w:jc w:val="both"/>
        <w:textAlignment w:val="auto"/>
        <w:outlineLvl w:val="9"/>
        <w:rPr>
          <w:rFonts w:hint="eastAsia" w:ascii="仿宋_GB2312" w:hAnsi="仿宋_GB2312" w:eastAsia="仿宋_GB2312" w:cs="仿宋_GB2312"/>
          <w:b w:val="0"/>
          <w:bCs w:val="0"/>
          <w:color w:val="auto"/>
          <w:spacing w:val="-6"/>
          <w:sz w:val="32"/>
          <w:szCs w:val="32"/>
          <w:lang w:eastAsia="zh-CN"/>
        </w:rPr>
      </w:pPr>
      <w:r>
        <w:rPr>
          <w:rFonts w:hint="eastAsia" w:ascii="仿宋_GB2312" w:hAnsi="仿宋_GB2312" w:eastAsia="仿宋_GB2312" w:cs="仿宋_GB2312"/>
          <w:color w:val="000000"/>
          <w:sz w:val="32"/>
          <w:szCs w:val="32"/>
          <w:lang w:val="en-US" w:eastAsia="zh-CN"/>
        </w:rPr>
        <w:t>14.深化完善和进一步落实执法司法责任制研究</w:t>
      </w:r>
    </w:p>
    <w:p w14:paraId="5FA7B3E8">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15</w:t>
      </w:r>
      <w:r>
        <w:rPr>
          <w:rFonts w:hint="eastAsia" w:ascii="仿宋_GB2312" w:hAnsi="仿宋_GB2312" w:eastAsia="仿宋_GB2312" w:cs="仿宋_GB2312"/>
          <w:b w:val="0"/>
          <w:bCs w:val="0"/>
          <w:color w:val="auto"/>
          <w:sz w:val="32"/>
          <w:szCs w:val="32"/>
          <w:lang w:val="en"/>
        </w:rPr>
        <w:t>.</w:t>
      </w:r>
      <w:r>
        <w:rPr>
          <w:rFonts w:hint="eastAsia" w:ascii="仿宋_GB2312" w:hAnsi="仿宋_GB2312" w:eastAsia="仿宋_GB2312" w:cs="仿宋_GB2312"/>
          <w:b w:val="0"/>
          <w:bCs w:val="0"/>
          <w:color w:val="auto"/>
          <w:sz w:val="32"/>
          <w:szCs w:val="32"/>
          <w:lang w:val="en-US" w:eastAsia="zh-CN"/>
        </w:rPr>
        <w:t>加强长三角政法工作</w:t>
      </w:r>
      <w:r>
        <w:rPr>
          <w:rFonts w:hint="eastAsia" w:ascii="仿宋_GB2312" w:hAnsi="仿宋_GB2312" w:eastAsia="仿宋_GB2312" w:cs="仿宋_GB2312"/>
          <w:b w:val="0"/>
          <w:bCs w:val="0"/>
          <w:color w:val="auto"/>
          <w:sz w:val="32"/>
          <w:szCs w:val="32"/>
        </w:rPr>
        <w:t>协同与创新</w:t>
      </w:r>
      <w:r>
        <w:rPr>
          <w:rFonts w:hint="eastAsia" w:ascii="仿宋_GB2312" w:hAnsi="仿宋_GB2312" w:eastAsia="仿宋_GB2312" w:cs="仿宋_GB2312"/>
          <w:b w:val="0"/>
          <w:bCs w:val="0"/>
          <w:color w:val="auto"/>
          <w:sz w:val="32"/>
          <w:szCs w:val="32"/>
          <w:lang w:eastAsia="zh-CN"/>
        </w:rPr>
        <w:t>的路径研究</w:t>
      </w:r>
      <w:r>
        <w:rPr>
          <w:rFonts w:hint="eastAsia" w:ascii="仿宋_GB2312" w:hAnsi="仿宋_GB2312" w:eastAsia="仿宋_GB2312" w:cs="仿宋_GB2312"/>
          <w:b w:val="0"/>
          <w:bCs w:val="0"/>
          <w:color w:val="auto"/>
          <w:sz w:val="32"/>
          <w:szCs w:val="32"/>
        </w:rPr>
        <w:tab/>
      </w:r>
    </w:p>
    <w:p w14:paraId="19488197">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16.上海政法协同办案平台建设机制研究</w:t>
      </w:r>
    </w:p>
    <w:p w14:paraId="57F7C9C3">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auto"/>
          <w:sz w:val="32"/>
          <w:szCs w:val="32"/>
          <w:lang w:val="en-US" w:eastAsia="zh-CN"/>
        </w:rPr>
        <w:t>17.</w:t>
      </w:r>
      <w:r>
        <w:rPr>
          <w:rFonts w:hint="eastAsia" w:ascii="仿宋_GB2312" w:hAnsi="仿宋_GB2312" w:eastAsia="仿宋_GB2312" w:cs="仿宋_GB2312"/>
          <w:b w:val="0"/>
          <w:bCs w:val="0"/>
          <w:color w:val="000000"/>
          <w:sz w:val="32"/>
          <w:szCs w:val="32"/>
        </w:rPr>
        <w:t>总体国家安全观下跨境数据流动法律问题研究</w:t>
      </w:r>
    </w:p>
    <w:p w14:paraId="7E617B5A">
      <w:r>
        <w:rPr>
          <w:rFonts w:hint="eastAsia" w:ascii="仿宋_GB2312" w:hAnsi="仿宋_GB2312" w:eastAsia="仿宋_GB2312" w:cs="仿宋_GB2312"/>
          <w:b w:val="0"/>
          <w:bCs w:val="0"/>
          <w:color w:val="000000"/>
          <w:sz w:val="32"/>
          <w:szCs w:val="32"/>
          <w:lang w:val="en-US" w:eastAsia="zh-CN"/>
        </w:rPr>
        <w:t>18.加强我国海外利益保护法治问题研究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23F68"/>
    <w:rsid w:val="66F23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left="420"/>
    </w:pPr>
    <w:rPr>
      <w:rFonts w:ascii="Times New Roman" w:hAnsi="Times New Roman" w:eastAsia="宋体" w:cs="Times New Roman"/>
      <w:sz w:val="32"/>
      <w:szCs w:val="20"/>
    </w:rPr>
  </w:style>
  <w:style w:type="paragraph" w:styleId="3">
    <w:name w:val="Plain Text"/>
    <w:basedOn w:val="1"/>
    <w:qFormat/>
    <w:uiPriority w:val="0"/>
    <w:rPr>
      <w:rFonts w:hAnsi="Courier New" w:cs="Courier New"/>
      <w:kern w:val="2"/>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2025-04-17T03:14:00Z</dcterms:created>
  <dc:creator>Franz</dc:creator>
  <cp:lastModifiedBy>Franz</cp:lastModifiedBy>
  <dcterms:modified xsi:type="dcterms:W3CDTF">2025-04-17T03:14:27Z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B770A2B495894B6B9BCF138BBEF0DFC2_11</vt:lpwstr>
  </property>
  <property fmtid="{D5CDD505-2E9C-101B-9397-08002B2CF9AE}" pid="4" name="KSOTemplateDocerSaveRecord">
    <vt:lpwstr>eyJoZGlkIjoiM2ZmOGQ3Y2IxMzU2MDU5NDZkOTU0MGEyYjZhZmI1YzkiLCJ1c2VySWQiOiIyMzM4NDQ3MzcifQ==</vt:lpwstr>
  </property>
</Properties>
</file>