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9D" w:rsidRDefault="000933F1" w:rsidP="00F32010">
      <w:pPr>
        <w:spacing w:line="560" w:lineRule="exact"/>
        <w:jc w:val="center"/>
        <w:rPr>
          <w:rFonts w:asciiTheme="minorEastAsia" w:eastAsiaTheme="minorEastAsia" w:hAnsiTheme="minorEastAsia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/>
          <w:sz w:val="24"/>
          <w:szCs w:val="24"/>
          <w:shd w:val="clear" w:color="050000" w:fill="auto"/>
        </w:rPr>
        <w:t>上海政法学院20</w:t>
      </w:r>
      <w:r w:rsidR="00BA6120" w:rsidRPr="00F32010">
        <w:rPr>
          <w:rFonts w:asciiTheme="minorEastAsia" w:eastAsiaTheme="minorEastAsia" w:hAnsiTheme="minorEastAsia" w:hint="eastAsia"/>
          <w:sz w:val="24"/>
          <w:szCs w:val="24"/>
          <w:shd w:val="clear" w:color="050000" w:fill="auto"/>
        </w:rPr>
        <w:t>20</w:t>
      </w:r>
      <w:r w:rsidRPr="00F32010">
        <w:rPr>
          <w:rFonts w:asciiTheme="minorEastAsia" w:eastAsiaTheme="minorEastAsia" w:hAnsiTheme="minorEastAsia"/>
          <w:sz w:val="24"/>
          <w:szCs w:val="24"/>
          <w:shd w:val="clear" w:color="050000" w:fill="auto"/>
        </w:rPr>
        <w:t>年度中外文报纸、期刊合订本装订</w:t>
      </w:r>
    </w:p>
    <w:p w:rsidR="00352DED" w:rsidRPr="00F32010" w:rsidRDefault="00352DED" w:rsidP="00F32010">
      <w:pPr>
        <w:spacing w:line="560" w:lineRule="exact"/>
        <w:jc w:val="center"/>
        <w:rPr>
          <w:rFonts w:asciiTheme="minorEastAsia" w:eastAsiaTheme="minorEastAsia" w:hAnsiTheme="minorEastAsia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/>
          <w:sz w:val="24"/>
          <w:szCs w:val="24"/>
          <w:shd w:val="clear" w:color="050000" w:fill="auto"/>
        </w:rPr>
        <w:t>及过刊数据加工项目</w:t>
      </w:r>
      <w:r w:rsidR="00064490">
        <w:rPr>
          <w:rFonts w:asciiTheme="minorEastAsia" w:eastAsiaTheme="minorEastAsia" w:hAnsiTheme="minorEastAsia"/>
          <w:sz w:val="24"/>
          <w:szCs w:val="24"/>
          <w:shd w:val="clear" w:color="050000" w:fill="auto"/>
        </w:rPr>
        <w:t>需求说明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一、项目</w:t>
      </w:r>
      <w:r w:rsidR="00DF41C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概况</w:t>
      </w:r>
      <w:r w:rsidR="001F33AF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及要求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（一）项目内容</w:t>
      </w:r>
    </w:p>
    <w:p w:rsidR="00632E9D" w:rsidRPr="009E4E52" w:rsidRDefault="00335D3D" w:rsidP="009E4E52">
      <w:pPr>
        <w:spacing w:line="560" w:lineRule="exact"/>
        <w:ind w:firstLineChars="100" w:firstLine="24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1.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精装</w:t>
      </w:r>
      <w:r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中文期刊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合订</w:t>
      </w:r>
      <w:r w:rsidRPr="008A5EB5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本</w:t>
      </w:r>
      <w:r w:rsidR="000963F9" w:rsidRPr="008A5EB5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682</w:t>
      </w:r>
      <w:r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种；</w:t>
      </w:r>
      <w:r w:rsidR="009D7334" w:rsidRPr="008A5EB5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平装</w:t>
      </w:r>
      <w:r w:rsidRPr="008A5EB5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中文期刊</w:t>
      </w:r>
      <w:r w:rsidR="009D7334" w:rsidRPr="008A5EB5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合订本</w:t>
      </w:r>
      <w:r w:rsidR="000963F9" w:rsidRPr="008A5EB5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671</w:t>
      </w:r>
      <w:r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种；</w:t>
      </w:r>
      <w:r w:rsidRPr="008A5EB5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精装</w:t>
      </w:r>
      <w:r w:rsidR="000933F1" w:rsidRPr="008A5EB5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外文期刊合订本</w:t>
      </w:r>
      <w:r w:rsidR="00AA3247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102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种</w:t>
      </w:r>
      <w:r w:rsidR="009E4E52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，</w:t>
      </w:r>
      <w:r w:rsidR="009E4E52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册数以实际装订册数为准。</w:t>
      </w:r>
    </w:p>
    <w:p w:rsidR="009E4E52" w:rsidRPr="008A5EB5" w:rsidRDefault="00335D3D" w:rsidP="009E4E52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2</w:t>
      </w:r>
      <w:r w:rsidR="000933F1"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.</w:t>
      </w:r>
      <w:r w:rsidRPr="00335D3D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平装</w:t>
      </w:r>
      <w:r w:rsidR="009D7334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报纸</w:t>
      </w:r>
      <w:r w:rsidR="000933F1"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合订本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4</w:t>
      </w:r>
      <w:r w:rsidR="00314A1B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6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种</w:t>
      </w:r>
      <w:r w:rsidR="009E4E52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，</w:t>
      </w:r>
      <w:r w:rsidR="009E4E52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册数以实际装订册数为准。</w:t>
      </w:r>
    </w:p>
    <w:p w:rsidR="00632E9D" w:rsidRDefault="00335D3D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3</w:t>
      </w:r>
      <w:r w:rsidR="000933F1"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.过刊数据加工</w:t>
      </w:r>
      <w:r w:rsidR="009D7334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：</w:t>
      </w:r>
    </w:p>
    <w:p w:rsidR="009D7334" w:rsidRPr="008A5EB5" w:rsidRDefault="009D7334" w:rsidP="009D7334">
      <w:pPr>
        <w:spacing w:line="560" w:lineRule="exact"/>
        <w:ind w:firstLineChars="100" w:firstLine="24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平装、精装</w:t>
      </w:r>
      <w:r w:rsidR="00AD4E49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中外文期刊</w:t>
      </w:r>
      <w:r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合订本数据编目录入、整理校对、驻馆加工等</w:t>
      </w:r>
      <w:r w:rsidR="00374D0F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，</w:t>
      </w:r>
      <w:r w:rsidR="0069083B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册数以实际加工册数为准</w:t>
      </w:r>
      <w:r w:rsidR="00546B15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（二）装订周期要求</w:t>
      </w:r>
    </w:p>
    <w:p w:rsidR="00632E9D" w:rsidRPr="00F32010" w:rsidRDefault="000933F1" w:rsidP="00F32010">
      <w:pPr>
        <w:spacing w:line="560" w:lineRule="exact"/>
        <w:ind w:firstLine="56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1.装订周期：不超过60个自然日。</w:t>
      </w:r>
    </w:p>
    <w:p w:rsidR="00632E9D" w:rsidRPr="00F32010" w:rsidRDefault="000933F1" w:rsidP="00F32010">
      <w:pPr>
        <w:spacing w:line="560" w:lineRule="exact"/>
        <w:ind w:firstLine="56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2.送取货形式：</w:t>
      </w:r>
    </w:p>
    <w:p w:rsidR="00632E9D" w:rsidRPr="00F32010" w:rsidRDefault="000933F1" w:rsidP="00DF39B5">
      <w:pPr>
        <w:spacing w:line="56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送取货前与上海政法学院图书馆协商确定报刊下架整理具体时间，并提供免费</w:t>
      </w:r>
      <w:r w:rsidR="00826006"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报刊下架、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送取货与卸货服务，并按要求将报刊合订本放到指定地点。应与上海政法学院图书馆相关人员共同验收，并在交接清单上签字。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（三）装订工作要求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1．保证先进先出（先送装的先返回）。</w:t>
      </w:r>
    </w:p>
    <w:p w:rsidR="00632E9D" w:rsidRPr="00F32010" w:rsidRDefault="000933F1" w:rsidP="00F32010">
      <w:pPr>
        <w:spacing w:line="560" w:lineRule="exact"/>
        <w:ind w:left="240" w:hangingChars="100" w:hanging="24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2.不随意更改装订单元和装订数据（如：1-12合订，不能改成1-6合订、7-12合订）。</w:t>
      </w:r>
    </w:p>
    <w:p w:rsidR="00632E9D" w:rsidRPr="00F32010" w:rsidRDefault="000933F1" w:rsidP="00F32010">
      <w:pPr>
        <w:spacing w:line="560" w:lineRule="exact"/>
        <w:ind w:left="240" w:hangingChars="100" w:hanging="24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3.报刊已按期次整理，不随意抽取其中的报刊阅读，以免报刊遗失或归还后期次排序错误。</w:t>
      </w:r>
    </w:p>
    <w:p w:rsidR="00632E9D" w:rsidRPr="00F32010" w:rsidRDefault="000933F1" w:rsidP="00F32010">
      <w:pPr>
        <w:spacing w:line="560" w:lineRule="exact"/>
        <w:ind w:left="360" w:hangingChars="150" w:hanging="36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4．检验合格后的合订本需按照不同文献类型粘贴上海政法学院</w:t>
      </w:r>
      <w:r w:rsidR="009D7334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图书馆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馆藏条形码。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lastRenderedPageBreak/>
        <w:t>（四）装订质量和工艺要求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1.质量要求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1）材料质量</w:t>
      </w:r>
    </w:p>
    <w:p w:rsidR="00632E9D" w:rsidRPr="00F32010" w:rsidRDefault="000933F1" w:rsidP="00F32010">
      <w:pPr>
        <w:spacing w:line="560" w:lineRule="exact"/>
        <w:ind w:firstLine="56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采用上乘、环保的装订材料，符合上海政法学院图书馆报刊高借阅、长期保存的要求。</w:t>
      </w:r>
    </w:p>
    <w:p w:rsidR="00632E9D" w:rsidRPr="00F32010" w:rsidRDefault="000933F1" w:rsidP="00F32010">
      <w:pPr>
        <w:spacing w:line="560" w:lineRule="exact"/>
        <w:ind w:firstLine="56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装订材料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（1）吊线用1— 1.5的蜡棉线。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（2）环衬纸：120g</w:t>
      </w:r>
      <w:r w:rsidR="00FB772C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双胶纸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（3）粘结剂：乳胶（应含一定的防虫剂），聚乙烯醇。</w:t>
      </w:r>
    </w:p>
    <w:p w:rsidR="00826006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（4）平装封面：150g</w:t>
      </w:r>
      <w:r w:rsidR="00FB772C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精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牛皮纸。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（5）书脊印字按要求。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2）装订质量</w:t>
      </w:r>
    </w:p>
    <w:p w:rsidR="00632E9D" w:rsidRPr="00F32010" w:rsidRDefault="000933F1" w:rsidP="00F32010">
      <w:pPr>
        <w:spacing w:line="560" w:lineRule="exact"/>
        <w:ind w:left="42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装订的报刊要平整、四边要挺括、内书芯紧固，没有漏、乱、掉、混情况。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3）卷标准确无误</w:t>
      </w:r>
    </w:p>
    <w:p w:rsidR="00632E9D" w:rsidRPr="00F32010" w:rsidRDefault="000933F1" w:rsidP="00F32010">
      <w:pPr>
        <w:spacing w:line="560" w:lineRule="exact"/>
        <w:ind w:firstLineChars="150" w:firstLine="36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书脊卷标表示与实际书芯相一致。执行统一的标准字体、字号。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2.装订工艺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1）平装期刊</w:t>
      </w:r>
    </w:p>
    <w:p w:rsidR="00632E9D" w:rsidRPr="00F32010" w:rsidRDefault="000933F1" w:rsidP="00F32010">
      <w:pPr>
        <w:spacing w:line="560" w:lineRule="exact"/>
        <w:ind w:firstLineChars="150" w:firstLine="36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分本 — 打磨 — 拆书 — 打洞 — 穿线 — 捆扎 — 上胶 — 贴补 — 晾干 — 割书 — 打字 — 折纸 — 包书 — 切刀 — 检验 — 打包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2）平装报纸</w:t>
      </w:r>
    </w:p>
    <w:p w:rsidR="00632E9D" w:rsidRPr="00F32010" w:rsidRDefault="000933F1" w:rsidP="00F32010">
      <w:pPr>
        <w:spacing w:line="560" w:lineRule="exact"/>
        <w:ind w:firstLineChars="150" w:firstLine="36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分本 — 整理报纸 — 理齐压经— 静压 — 上浆 — 打洞 — 穿线 — 包书 — 切刀 — 打字 — 贴字 — 检验 — 打包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3）精装期刊</w:t>
      </w:r>
    </w:p>
    <w:p w:rsidR="00826006" w:rsidRPr="00F32010" w:rsidRDefault="000933F1" w:rsidP="00F32010">
      <w:pPr>
        <w:spacing w:line="560" w:lineRule="exact"/>
        <w:ind w:firstLineChars="150" w:firstLine="36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分本 — 打磨 — 拆书 — 打洞 — 穿线 — 贴衬纸 — 捆扎 — 上胶 — 贴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lastRenderedPageBreak/>
        <w:t>布 — 晾干 — 割书 — 切刀配板 — 敲脊 — 配书背 — 做书壳 — 配排字 — 烫金 — 压槽 — 扫衬 — 静压 — 整理 — 检验 — 打包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（五）期刊合订本排架要求</w:t>
      </w:r>
    </w:p>
    <w:p w:rsidR="00632E9D" w:rsidRPr="004B4405" w:rsidRDefault="000933F1" w:rsidP="004B4405">
      <w:pPr>
        <w:spacing w:line="56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4B4405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排架号：分类号+种次号</w:t>
      </w:r>
    </w:p>
    <w:p w:rsidR="00632E9D" w:rsidRPr="00F32010" w:rsidRDefault="000933F1" w:rsidP="00F32010">
      <w:pPr>
        <w:spacing w:line="56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图书馆的排架规则采用《中国图书馆图书分类法》的二十二个基本大类的分类顺序排架。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第一步：分类号</w:t>
      </w:r>
      <w:r w:rsidR="004B440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排序</w:t>
      </w:r>
    </w:p>
    <w:p w:rsidR="00632E9D" w:rsidRPr="00F32010" w:rsidRDefault="000933F1" w:rsidP="00F32010">
      <w:pPr>
        <w:spacing w:line="560" w:lineRule="exact"/>
        <w:ind w:firstLine="56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分类号的顺序按从左至右、从小到大、从上至下排列。</w:t>
      </w:r>
    </w:p>
    <w:p w:rsidR="00632E9D" w:rsidRPr="00F32010" w:rsidRDefault="000933F1" w:rsidP="00F32010">
      <w:pPr>
        <w:spacing w:line="560" w:lineRule="exact"/>
        <w:ind w:firstLine="56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例子：F，F—，F0，F0—，F01，F01-44，F011，F014 ，F014.1，F014.1-53，F014.2，F09，F1，F1—，F1.1，F2</w:t>
      </w:r>
    </w:p>
    <w:p w:rsidR="00632E9D" w:rsidRPr="00F32010" w:rsidRDefault="004B4405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第二步：</w:t>
      </w:r>
      <w:r w:rsidR="000933F1"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种次号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排序</w:t>
      </w:r>
    </w:p>
    <w:p w:rsidR="00826006" w:rsidRPr="00F32010" w:rsidRDefault="000933F1" w:rsidP="00F32010">
      <w:pPr>
        <w:spacing w:line="560" w:lineRule="exact"/>
        <w:ind w:firstLineChars="350" w:firstLine="84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种次号的顺序按从小到大排列。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（六）过刊数据加工要求</w:t>
      </w:r>
    </w:p>
    <w:p w:rsidR="00632E9D" w:rsidRPr="00F32010" w:rsidRDefault="000933F1" w:rsidP="00CA69CB">
      <w:pPr>
        <w:spacing w:line="560" w:lineRule="exact"/>
        <w:ind w:firstLineChars="100" w:firstLine="24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1.数据加工原则</w:t>
      </w:r>
    </w:p>
    <w:p w:rsidR="00632E9D" w:rsidRPr="00F32010" w:rsidRDefault="000933F1" w:rsidP="00CA69CB">
      <w:pPr>
        <w:spacing w:line="560" w:lineRule="exact"/>
        <w:ind w:leftChars="57" w:left="120" w:firstLineChars="300" w:firstLine="72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按照文献著录条例和标引规则，按照中国图书馆中国机读目录编目使用手册及CALLS联机合作编目手册要求，同时根据本馆藏书原则，规范著录过刊MARC数据。</w:t>
      </w:r>
    </w:p>
    <w:p w:rsidR="00632E9D" w:rsidRPr="00F32010" w:rsidRDefault="000933F1" w:rsidP="009D7334">
      <w:pPr>
        <w:spacing w:line="560" w:lineRule="exact"/>
        <w:ind w:firstLineChars="150" w:firstLine="36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2.数据加工方法</w:t>
      </w:r>
    </w:p>
    <w:p w:rsidR="00632E9D" w:rsidRPr="004B4405" w:rsidRDefault="000933F1" w:rsidP="00CA69CB">
      <w:pPr>
        <w:spacing w:line="560" w:lineRule="exact"/>
        <w:ind w:firstLineChars="50" w:firstLine="120"/>
        <w:rPr>
          <w:rFonts w:asciiTheme="minorEastAsia" w:eastAsiaTheme="minorEastAsia" w:hAnsiTheme="minorEastAsia" w:cs="Times New Roman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1)索书号取号规则：</w:t>
      </w:r>
      <w:r w:rsidRPr="004B4405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分类号</w:t>
      </w:r>
      <w:r w:rsidRPr="004B4405">
        <w:rPr>
          <w:rFonts w:asciiTheme="minorEastAsia" w:eastAsiaTheme="minorEastAsia" w:hAnsiTheme="minorEastAsia" w:cs="Times New Roman"/>
          <w:sz w:val="24"/>
          <w:szCs w:val="24"/>
          <w:shd w:val="clear" w:color="050000" w:fill="auto"/>
        </w:rPr>
        <w:t>/</w:t>
      </w:r>
      <w:r w:rsidRPr="004B4405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种次号</w:t>
      </w:r>
    </w:p>
    <w:p w:rsidR="00632E9D" w:rsidRPr="00F32010" w:rsidRDefault="000933F1" w:rsidP="00CA69CB">
      <w:pPr>
        <w:spacing w:line="560" w:lineRule="exact"/>
        <w:ind w:firstLineChars="50" w:firstLine="120"/>
        <w:rPr>
          <w:rFonts w:asciiTheme="minorEastAsia" w:eastAsiaTheme="minorEastAsia" w:hAnsiTheme="minorEastAsia" w:cs="Times New Roman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Times New Roman"/>
          <w:sz w:val="24"/>
          <w:szCs w:val="24"/>
          <w:shd w:val="clear" w:color="050000" w:fill="auto"/>
        </w:rPr>
        <w:t>2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）完善过刊编目数据</w:t>
      </w:r>
    </w:p>
    <w:p w:rsidR="00632E9D" w:rsidRPr="00F32010" w:rsidRDefault="000933F1" w:rsidP="00F32010">
      <w:pPr>
        <w:spacing w:line="560" w:lineRule="exact"/>
        <w:ind w:left="141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（1）</w:t>
      </w:r>
      <w:r w:rsidR="00A57472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书目数据如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是完整编目数据，则在该记录上添加馆藏信息（包括财产号，索书号，复本数等）；如非完整编目数据，则利用</w:t>
      </w:r>
      <w:r w:rsidR="00A57472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图书管理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系统</w:t>
      </w:r>
      <w:r w:rsidR="00A57472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或相关正规网站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进行套录，根据著录规则，检查修改成本馆数据后添加馆藏信息（包括财产号，索书号，复本数等）；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lastRenderedPageBreak/>
        <w:t>（2）如果书目数据库和套录途径</w:t>
      </w:r>
      <w:r w:rsidR="002E063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均无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命中记录，</w:t>
      </w:r>
      <w:r w:rsidR="00A57472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则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原编生成一条书目数据，检查修改成本馆数据后添加馆藏信息（包括财产号，索书号，复本数等）。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3）提供精装、平装期刊合订本财产帐电子清单并打印、装订财产帐册，同时把中外文报纸、期刊合订本送到指定地点，按照本馆排架要求完成整理和上架（包括必要的倒架）。</w:t>
      </w:r>
    </w:p>
    <w:p w:rsidR="00826006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3.</w:t>
      </w:r>
      <w:r w:rsidR="00C53B6B"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投标单位</w:t>
      </w:r>
      <w:r w:rsidR="00826006"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过刊数据加工人员需持有编目人员资格证书，需熟练掌握汇文文献信息服务系统</w:t>
      </w:r>
      <w:r w:rsidR="00C53B6B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，</w:t>
      </w:r>
      <w:r w:rsidR="00C53B6B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并提前了解本馆过刊数据的具体要求，数据加工不得外包</w:t>
      </w:r>
      <w:r w:rsidR="008A245B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。</w:t>
      </w:r>
      <w:r w:rsidR="00BB1D9C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（投标单位须提供工作人员编目资质及本地化服务场所等证明材料）</w:t>
      </w:r>
    </w:p>
    <w:p w:rsidR="00632E9D" w:rsidRPr="00F32010" w:rsidRDefault="00CA0AA7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4.</w:t>
      </w:r>
      <w:r w:rsidR="00BD75CC"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投标单位</w:t>
      </w:r>
      <w:r w:rsidR="00EB26C2"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需</w:t>
      </w:r>
      <w:r w:rsidR="000933F1"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提供驻馆过刊加工服务</w:t>
      </w:r>
      <w:r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及充分了解和熟悉掌握图书馆全加工细则。</w:t>
      </w:r>
    </w:p>
    <w:p w:rsidR="00CA0AA7" w:rsidRPr="00F32010" w:rsidRDefault="00CA0AA7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5.企业应具有补刊能力，对图书馆上一年度所缺期刊能提供免费补刊服务。</w:t>
      </w:r>
      <w:r w:rsidR="00D7569D"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（</w:t>
      </w:r>
      <w:r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附提供供货渠道、出版机构合作情况等相关证明材料）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（七）如不能按规定的时间交货，可从应支付的装订费用中扣除误期赔偿费，赔偿费按每周赔偿迟交合订本装订费用的百分之一（1%）计收，直至交货为止。但误期赔偿费的最高限额不超过合同价的百分之五（5%）。一周按七天计，不足七天按一周计算。一旦达到误期赔偿费的最高限额，招标单位可考虑终止合同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（八）投标单位应承担投标及合约中应承担的全部责任与义务，不允许中标后将本次招标合同分包或转包，一经发现将终止合同并取消中标单位三年投标资格。</w:t>
      </w:r>
    </w:p>
    <w:p w:rsidR="00D7303E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（九）</w:t>
      </w:r>
      <w:r w:rsidR="00D7303E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投标单位需提供与本馆合订本</w:t>
      </w:r>
      <w:r w:rsidR="00BD75CC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一致性</w:t>
      </w:r>
      <w:r w:rsidR="00D7303E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的适量样本。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（十）本次招标不允许联合体参加投标。</w:t>
      </w:r>
    </w:p>
    <w:p w:rsidR="00CB67D1" w:rsidRDefault="00CB67D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</w:p>
    <w:p w:rsidR="002E0635" w:rsidRPr="008A5EB5" w:rsidRDefault="000933F1" w:rsidP="002E0635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二、</w:t>
      </w:r>
      <w:r w:rsidR="002E0635" w:rsidRPr="008A5EB5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投标单位</w:t>
      </w:r>
      <w:r w:rsidR="002E0635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资格要求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1.参与报价单位须具有独立法人资格，且专业提供该类服务的企业（单位）。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2.报价文件要求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(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1）法人授权委托书或单位介绍信，被委托人身份证复印件。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lastRenderedPageBreak/>
        <w:t>(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2）企业营业执照副本复印件（加盖企业公章）。</w:t>
      </w:r>
    </w:p>
    <w:p w:rsidR="00632E9D" w:rsidRPr="00F32010" w:rsidRDefault="000933F1" w:rsidP="00F32010">
      <w:pPr>
        <w:spacing w:line="560" w:lineRule="exact"/>
        <w:ind w:left="360" w:hangingChars="150" w:hanging="36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(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3）税务登记证副本复印件（加盖企业公章）</w:t>
      </w:r>
      <w:r w:rsidR="00EB26C2"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(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5）组织机构代码证</w:t>
      </w:r>
      <w:r w:rsidR="00EB26C2"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(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6）</w:t>
      </w:r>
      <w:r w:rsidR="006859B8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投标单位</w:t>
      </w:r>
      <w:r w:rsidR="0015267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应</w:t>
      </w:r>
      <w:r w:rsidR="00EB26C2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具</w:t>
      </w:r>
      <w:r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有</w:t>
      </w:r>
      <w:r w:rsidR="006859B8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本地化服务能力，</w:t>
      </w:r>
      <w:r w:rsidR="00F9753D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具有为上海高校服务的经验和能力较突出，</w:t>
      </w:r>
      <w:r w:rsidR="006859B8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能提供</w:t>
      </w:r>
      <w:r w:rsidR="00EB26C2"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本市</w:t>
      </w:r>
      <w:r w:rsidR="00401936"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固定营业场所（厂</w:t>
      </w:r>
      <w:r w:rsidR="00401936"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房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）</w:t>
      </w:r>
      <w:r w:rsidR="00FB1FC7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和相关设备证明</w:t>
      </w:r>
      <w:r w:rsidR="00AA6938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，</w:t>
      </w:r>
      <w:r w:rsidR="00FB1FC7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不允许二次转包。</w:t>
      </w:r>
      <w:r w:rsidR="00AA6938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鉴于疫情防控需要，投标单位应为本市服务供应商，避免长途运输带来的不确定风险。</w:t>
      </w:r>
      <w:r w:rsidR="00401936"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（</w:t>
      </w:r>
      <w:r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附租赁</w:t>
      </w:r>
      <w:r w:rsidR="00FB1FC7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协议</w:t>
      </w:r>
      <w:r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或自有产权</w:t>
      </w:r>
      <w:r w:rsidRPr="008A5EB5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证明复印件</w:t>
      </w:r>
      <w:r w:rsidR="00401936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）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。</w:t>
      </w:r>
    </w:p>
    <w:p w:rsidR="00401936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(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7）</w:t>
      </w:r>
      <w:r w:rsidR="00844597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投标单位</w:t>
      </w:r>
      <w:r w:rsidR="00F9753D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需</w:t>
      </w:r>
      <w:r w:rsidR="00401936"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提供</w:t>
      </w:r>
      <w:r w:rsidR="00EB26C2"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近</w:t>
      </w:r>
      <w:r w:rsidR="00401936"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一</w:t>
      </w:r>
      <w:r w:rsidR="00EB26C2"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年</w:t>
      </w:r>
      <w:r w:rsidR="00401936"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在本市不低于10家及以上的</w:t>
      </w:r>
      <w:r w:rsidR="00EB26C2"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类似项目情况表</w:t>
      </w:r>
      <w:r w:rsidR="00FB772C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。</w:t>
      </w:r>
      <w:r w:rsidR="00EB26C2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(附合同复印件，</w:t>
      </w:r>
      <w:r w:rsidR="00401936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合作单位相互负责联系方式等证明材料)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（8）</w:t>
      </w:r>
      <w:r w:rsidR="002E0635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本项目含</w:t>
      </w:r>
      <w:r w:rsidR="006513A4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合订本</w:t>
      </w:r>
      <w:r w:rsidR="002E0635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期刊数据加工，投标</w:t>
      </w:r>
      <w:r w:rsidR="002C735D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单位</w:t>
      </w:r>
      <w:r w:rsidR="002E0635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应具有自有数据</w:t>
      </w:r>
      <w:r w:rsidR="006513A4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编目</w:t>
      </w:r>
      <w:r w:rsidR="002E0635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能力人员，</w:t>
      </w:r>
      <w:r w:rsidR="00F00891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国家图书馆上岗证书、Calis联机合作编目中心编目员证书等</w:t>
      </w:r>
      <w:r w:rsidR="00D512D2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人员</w:t>
      </w:r>
      <w:r w:rsidR="00606E73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至少</w:t>
      </w:r>
      <w:r w:rsidR="00B1547E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3</w:t>
      </w:r>
      <w:r w:rsidR="00606E73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名以上</w:t>
      </w:r>
      <w:r w:rsidR="00554F98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，工作人员需持证上岗</w:t>
      </w:r>
      <w:r w:rsidR="006A12DF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。</w:t>
      </w:r>
      <w:r w:rsidR="00B1547E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（附原件证明）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（</w:t>
      </w:r>
      <w:r w:rsidR="00401936"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9</w:t>
      </w:r>
      <w:r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）根据《上海政府采购供应商登记及诚信管理办法》已登记并成为会员供应商，附上海市政府采购网登陆界面截图</w:t>
      </w:r>
      <w:r w:rsidR="006A12DF"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。</w:t>
      </w:r>
    </w:p>
    <w:p w:rsidR="00632E9D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（1</w:t>
      </w:r>
      <w:r w:rsidR="00401936"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0</w:t>
      </w:r>
      <w:r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）近三年未被列入信用中国网站(www.creditchina.gov.cn)失信被执行人、重大税收违法案件当事人名单、政府采购严重违法失信行为记录名单及中国政府采购网(www.ccgp.gov.cn)</w:t>
      </w:r>
      <w:r w:rsidR="006A12DF"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严重违法失信行为记录名单（附</w:t>
      </w:r>
      <w:r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相关截图</w:t>
      </w:r>
      <w:r w:rsidR="006A12DF"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证明材料）</w:t>
      </w:r>
      <w:r w:rsidRPr="00F32010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。</w:t>
      </w:r>
    </w:p>
    <w:p w:rsidR="00D22F56" w:rsidRPr="008A5EB5" w:rsidRDefault="002604B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（11）鉴于疫情防控需要，投标单位应</w:t>
      </w:r>
      <w:r w:rsidR="00DA2AE1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提供</w:t>
      </w:r>
      <w:r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为本项目全流程</w:t>
      </w:r>
      <w:r w:rsidR="00F23AAB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消毒设备、</w:t>
      </w:r>
      <w:r w:rsidR="00FA14CF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消毒</w:t>
      </w:r>
      <w:r w:rsidR="00402370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防疫方案等安全防护措施</w:t>
      </w:r>
      <w:r w:rsidR="00DA2AE1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，</w:t>
      </w:r>
      <w:r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并提供相关证明</w:t>
      </w:r>
      <w:r w:rsidR="00DA2AE1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材料。</w:t>
      </w:r>
      <w:r w:rsidR="00E9532B" w:rsidRPr="008A5EB5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（消毒设备应为连续图书消毒机，采用多角度紫外线灯照射杀菌，对书籍中细菌等有害微生物进行高效灭杀。）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3.按招标文件要求</w:t>
      </w:r>
      <w:r w:rsidR="00CA0AA7"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须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提供报价细则及技术和服务应标文件，并在报价书及技术和服务指标应标文件下方加盖公章。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4.报价文件以密封方式提供，非密封方式提供报价书视为非有效报价。</w:t>
      </w:r>
    </w:p>
    <w:p w:rsidR="00632E9D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5.</w:t>
      </w:r>
      <w:r w:rsidR="002E2C8D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投标单位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须提供服务承诺书。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lastRenderedPageBreak/>
        <w:t>三、报价方式：                               元/册</w:t>
      </w:r>
    </w:p>
    <w:tbl>
      <w:tblPr>
        <w:tblW w:w="90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3"/>
        <w:gridCol w:w="1701"/>
        <w:gridCol w:w="2835"/>
      </w:tblGrid>
      <w:tr w:rsidR="00632E9D" w:rsidRPr="00F32010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E9D" w:rsidRPr="00F32010" w:rsidRDefault="000933F1" w:rsidP="00F32010">
            <w:pPr>
              <w:spacing w:line="560" w:lineRule="exact"/>
              <w:rPr>
                <w:rFonts w:asciiTheme="minorEastAsia" w:eastAsiaTheme="minorEastAsia" w:hAnsiTheme="minorEastAsia" w:cs="宋体"/>
                <w:sz w:val="24"/>
                <w:szCs w:val="24"/>
                <w:shd w:val="clear" w:color="040000" w:fill="auto"/>
              </w:rPr>
            </w:pPr>
            <w:r w:rsidRPr="00F32010">
              <w:rPr>
                <w:rFonts w:asciiTheme="minorEastAsia" w:eastAsiaTheme="minorEastAsia" w:hAnsiTheme="minorEastAsia" w:cs="宋体"/>
                <w:sz w:val="24"/>
                <w:szCs w:val="24"/>
                <w:shd w:val="clear" w:color="050000" w:fill="auto"/>
              </w:rPr>
              <w:t>种类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E9D" w:rsidRPr="00F32010" w:rsidRDefault="000933F1" w:rsidP="00F32010">
            <w:pPr>
              <w:spacing w:line="560" w:lineRule="exact"/>
              <w:rPr>
                <w:rFonts w:asciiTheme="minorEastAsia" w:eastAsiaTheme="minorEastAsia" w:hAnsiTheme="minorEastAsia" w:cs="宋体"/>
                <w:sz w:val="24"/>
                <w:szCs w:val="24"/>
                <w:shd w:val="clear" w:color="040000" w:fill="auto"/>
              </w:rPr>
            </w:pPr>
            <w:r w:rsidRPr="00F32010">
              <w:rPr>
                <w:rFonts w:asciiTheme="minorEastAsia" w:eastAsiaTheme="minorEastAsia" w:hAnsiTheme="minorEastAsia" w:cs="宋体"/>
                <w:sz w:val="24"/>
                <w:szCs w:val="24"/>
                <w:shd w:val="clear" w:color="050000" w:fill="auto"/>
              </w:rPr>
              <w:t>单价（元/册）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E9D" w:rsidRPr="00F32010" w:rsidRDefault="000933F1" w:rsidP="00F32010">
            <w:pPr>
              <w:spacing w:line="560" w:lineRule="exact"/>
              <w:rPr>
                <w:rFonts w:asciiTheme="minorEastAsia" w:eastAsiaTheme="minorEastAsia" w:hAnsiTheme="minorEastAsia" w:cs="宋体"/>
                <w:sz w:val="24"/>
                <w:szCs w:val="24"/>
                <w:shd w:val="clear" w:color="040000" w:fill="auto"/>
              </w:rPr>
            </w:pPr>
            <w:r w:rsidRPr="00F32010">
              <w:rPr>
                <w:rFonts w:asciiTheme="minorEastAsia" w:eastAsiaTheme="minorEastAsia" w:hAnsiTheme="minorEastAsia" w:cs="宋体"/>
                <w:sz w:val="24"/>
                <w:szCs w:val="24"/>
                <w:shd w:val="clear" w:color="050000" w:fill="auto"/>
              </w:rPr>
              <w:t>备注</w:t>
            </w:r>
          </w:p>
        </w:tc>
      </w:tr>
      <w:tr w:rsidR="00632E9D" w:rsidRPr="00F32010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E9D" w:rsidRPr="00F32010" w:rsidRDefault="000933F1" w:rsidP="00F32010">
            <w:pPr>
              <w:spacing w:line="560" w:lineRule="exact"/>
              <w:rPr>
                <w:rFonts w:asciiTheme="minorEastAsia" w:eastAsiaTheme="minorEastAsia" w:hAnsiTheme="minorEastAsia" w:cs="宋体"/>
                <w:sz w:val="24"/>
                <w:szCs w:val="24"/>
                <w:shd w:val="clear" w:color="040000" w:fill="auto"/>
              </w:rPr>
            </w:pPr>
            <w:r w:rsidRPr="00F32010">
              <w:rPr>
                <w:rFonts w:asciiTheme="minorEastAsia" w:eastAsiaTheme="minorEastAsia" w:hAnsiTheme="minorEastAsia" w:cs="宋体"/>
                <w:sz w:val="24"/>
                <w:szCs w:val="24"/>
                <w:shd w:val="clear" w:color="050000" w:fill="auto"/>
              </w:rPr>
              <w:t>中文期刊精装合订本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E9D" w:rsidRPr="00F32010" w:rsidRDefault="00632E9D" w:rsidP="00F32010">
            <w:pPr>
              <w:spacing w:line="560" w:lineRule="exact"/>
              <w:rPr>
                <w:rFonts w:asciiTheme="minorEastAsia" w:eastAsiaTheme="minorEastAsia" w:hAnsiTheme="minorEastAsia" w:cs="宋体"/>
                <w:sz w:val="24"/>
                <w:szCs w:val="24"/>
                <w:shd w:val="clear" w:color="050000" w:fil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E9D" w:rsidRPr="00F32010" w:rsidRDefault="000933F1" w:rsidP="00F32010">
            <w:pPr>
              <w:spacing w:line="560" w:lineRule="exact"/>
              <w:rPr>
                <w:rFonts w:asciiTheme="minorEastAsia" w:eastAsiaTheme="minorEastAsia" w:hAnsiTheme="minorEastAsia" w:cs="宋体"/>
                <w:sz w:val="24"/>
                <w:szCs w:val="24"/>
                <w:shd w:val="clear" w:color="040000" w:fill="auto"/>
              </w:rPr>
            </w:pPr>
            <w:r w:rsidRPr="00F32010">
              <w:rPr>
                <w:rFonts w:asciiTheme="minorEastAsia" w:eastAsiaTheme="minorEastAsia" w:hAnsiTheme="minorEastAsia" w:cs="宋体"/>
                <w:sz w:val="24"/>
                <w:szCs w:val="24"/>
                <w:shd w:val="clear" w:color="050000" w:fill="auto"/>
              </w:rPr>
              <w:t>含运输及各种相关税费</w:t>
            </w:r>
          </w:p>
        </w:tc>
      </w:tr>
      <w:tr w:rsidR="00632E9D" w:rsidRPr="00F32010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E9D" w:rsidRPr="00F32010" w:rsidRDefault="000933F1" w:rsidP="00F32010">
            <w:pPr>
              <w:spacing w:line="560" w:lineRule="exact"/>
              <w:rPr>
                <w:rFonts w:asciiTheme="minorEastAsia" w:eastAsiaTheme="minorEastAsia" w:hAnsiTheme="minorEastAsia" w:cs="宋体"/>
                <w:sz w:val="24"/>
                <w:szCs w:val="24"/>
                <w:shd w:val="clear" w:color="040000" w:fill="auto"/>
              </w:rPr>
            </w:pPr>
            <w:r w:rsidRPr="00F32010">
              <w:rPr>
                <w:rFonts w:asciiTheme="minorEastAsia" w:eastAsiaTheme="minorEastAsia" w:hAnsiTheme="minorEastAsia" w:cs="宋体"/>
                <w:sz w:val="24"/>
                <w:szCs w:val="24"/>
                <w:shd w:val="clear" w:color="050000" w:fill="auto"/>
              </w:rPr>
              <w:t>中文期刊平装合订本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E9D" w:rsidRPr="00F32010" w:rsidRDefault="00632E9D" w:rsidP="00F32010">
            <w:pPr>
              <w:spacing w:line="560" w:lineRule="exact"/>
              <w:rPr>
                <w:rFonts w:asciiTheme="minorEastAsia" w:eastAsiaTheme="minorEastAsia" w:hAnsiTheme="minorEastAsia" w:cs="宋体"/>
                <w:sz w:val="24"/>
                <w:szCs w:val="24"/>
                <w:shd w:val="clear" w:color="050000" w:fil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E9D" w:rsidRPr="00F32010" w:rsidRDefault="000933F1" w:rsidP="00F32010">
            <w:pPr>
              <w:spacing w:line="560" w:lineRule="exact"/>
              <w:rPr>
                <w:rFonts w:asciiTheme="minorEastAsia" w:eastAsiaTheme="minorEastAsia" w:hAnsiTheme="minorEastAsia" w:cs="宋体"/>
                <w:sz w:val="24"/>
                <w:szCs w:val="24"/>
                <w:shd w:val="clear" w:color="040000" w:fill="auto"/>
              </w:rPr>
            </w:pPr>
            <w:r w:rsidRPr="00F32010">
              <w:rPr>
                <w:rFonts w:asciiTheme="minorEastAsia" w:eastAsiaTheme="minorEastAsia" w:hAnsiTheme="minorEastAsia" w:cs="宋体"/>
                <w:sz w:val="24"/>
                <w:szCs w:val="24"/>
                <w:shd w:val="clear" w:color="050000" w:fill="auto"/>
              </w:rPr>
              <w:t>含运输及各种相关税费</w:t>
            </w:r>
          </w:p>
        </w:tc>
      </w:tr>
      <w:tr w:rsidR="00632E9D" w:rsidRPr="00F32010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E9D" w:rsidRPr="00F32010" w:rsidRDefault="000933F1" w:rsidP="00F32010">
            <w:pPr>
              <w:spacing w:line="560" w:lineRule="exact"/>
              <w:rPr>
                <w:rFonts w:asciiTheme="minorEastAsia" w:eastAsiaTheme="minorEastAsia" w:hAnsiTheme="minorEastAsia" w:cs="宋体"/>
                <w:sz w:val="24"/>
                <w:szCs w:val="24"/>
                <w:shd w:val="clear" w:color="040000" w:fill="auto"/>
              </w:rPr>
            </w:pPr>
            <w:r w:rsidRPr="00F32010">
              <w:rPr>
                <w:rFonts w:asciiTheme="minorEastAsia" w:eastAsiaTheme="minorEastAsia" w:hAnsiTheme="minorEastAsia" w:cs="宋体"/>
                <w:sz w:val="24"/>
                <w:szCs w:val="24"/>
                <w:shd w:val="clear" w:color="050000" w:fill="auto"/>
              </w:rPr>
              <w:t>外文期刊精装合订本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E9D" w:rsidRPr="00F32010" w:rsidRDefault="00632E9D" w:rsidP="00F32010">
            <w:pPr>
              <w:spacing w:line="560" w:lineRule="exact"/>
              <w:rPr>
                <w:rFonts w:asciiTheme="minorEastAsia" w:eastAsiaTheme="minorEastAsia" w:hAnsiTheme="minorEastAsia" w:cs="宋体"/>
                <w:sz w:val="24"/>
                <w:szCs w:val="24"/>
                <w:shd w:val="clear" w:color="050000" w:fil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E9D" w:rsidRPr="00F32010" w:rsidRDefault="000933F1" w:rsidP="00F32010">
            <w:pPr>
              <w:spacing w:line="560" w:lineRule="exact"/>
              <w:rPr>
                <w:rFonts w:asciiTheme="minorEastAsia" w:eastAsiaTheme="minorEastAsia" w:hAnsiTheme="minorEastAsia" w:cs="宋体"/>
                <w:sz w:val="24"/>
                <w:szCs w:val="24"/>
                <w:shd w:val="clear" w:color="040000" w:fill="auto"/>
              </w:rPr>
            </w:pPr>
            <w:r w:rsidRPr="00F32010">
              <w:rPr>
                <w:rFonts w:asciiTheme="minorEastAsia" w:eastAsiaTheme="minorEastAsia" w:hAnsiTheme="minorEastAsia" w:cs="宋体"/>
                <w:sz w:val="24"/>
                <w:szCs w:val="24"/>
                <w:shd w:val="clear" w:color="050000" w:fill="auto"/>
              </w:rPr>
              <w:t>含运输及各种相关税费</w:t>
            </w:r>
          </w:p>
        </w:tc>
      </w:tr>
      <w:tr w:rsidR="00632E9D" w:rsidRPr="00F32010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E9D" w:rsidRPr="00F32010" w:rsidRDefault="000933F1" w:rsidP="00F32010">
            <w:pPr>
              <w:spacing w:line="560" w:lineRule="exact"/>
              <w:rPr>
                <w:rFonts w:asciiTheme="minorEastAsia" w:eastAsiaTheme="minorEastAsia" w:hAnsiTheme="minorEastAsia" w:cs="宋体"/>
                <w:sz w:val="24"/>
                <w:szCs w:val="24"/>
                <w:shd w:val="clear" w:color="040000" w:fill="auto"/>
              </w:rPr>
            </w:pPr>
            <w:r w:rsidRPr="00F32010">
              <w:rPr>
                <w:rFonts w:asciiTheme="minorEastAsia" w:eastAsiaTheme="minorEastAsia" w:hAnsiTheme="minorEastAsia" w:cs="宋体"/>
                <w:sz w:val="24"/>
                <w:szCs w:val="24"/>
                <w:shd w:val="clear" w:color="050000" w:fill="auto"/>
              </w:rPr>
              <w:t>报纸平装合订本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E9D" w:rsidRPr="00F32010" w:rsidRDefault="00632E9D" w:rsidP="00F32010">
            <w:pPr>
              <w:spacing w:line="560" w:lineRule="exact"/>
              <w:rPr>
                <w:rFonts w:asciiTheme="minorEastAsia" w:eastAsiaTheme="minorEastAsia" w:hAnsiTheme="minorEastAsia" w:cs="宋体"/>
                <w:sz w:val="24"/>
                <w:szCs w:val="24"/>
                <w:shd w:val="clear" w:color="050000" w:fil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E9D" w:rsidRPr="00F32010" w:rsidRDefault="000933F1" w:rsidP="00F32010">
            <w:pPr>
              <w:spacing w:line="560" w:lineRule="exact"/>
              <w:rPr>
                <w:rFonts w:asciiTheme="minorEastAsia" w:eastAsiaTheme="minorEastAsia" w:hAnsiTheme="minorEastAsia" w:cs="宋体"/>
                <w:sz w:val="24"/>
                <w:szCs w:val="24"/>
                <w:shd w:val="clear" w:color="040000" w:fill="auto"/>
              </w:rPr>
            </w:pPr>
            <w:r w:rsidRPr="00F32010">
              <w:rPr>
                <w:rFonts w:asciiTheme="minorEastAsia" w:eastAsiaTheme="minorEastAsia" w:hAnsiTheme="minorEastAsia" w:cs="宋体"/>
                <w:sz w:val="24"/>
                <w:szCs w:val="24"/>
                <w:shd w:val="clear" w:color="050000" w:fill="auto"/>
              </w:rPr>
              <w:t>含运输及各种相关税费</w:t>
            </w:r>
          </w:p>
        </w:tc>
      </w:tr>
      <w:tr w:rsidR="00632E9D" w:rsidRPr="00F32010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E9D" w:rsidRPr="00F32010" w:rsidRDefault="000933F1" w:rsidP="00F32010">
            <w:pPr>
              <w:spacing w:line="560" w:lineRule="exact"/>
              <w:rPr>
                <w:rFonts w:asciiTheme="minorEastAsia" w:eastAsiaTheme="minorEastAsia" w:hAnsiTheme="minorEastAsia" w:cs="宋体"/>
                <w:sz w:val="24"/>
                <w:szCs w:val="24"/>
                <w:shd w:val="clear" w:color="040000" w:fill="auto"/>
              </w:rPr>
            </w:pPr>
            <w:r w:rsidRPr="00F32010">
              <w:rPr>
                <w:rFonts w:asciiTheme="minorEastAsia" w:eastAsiaTheme="minorEastAsia" w:hAnsiTheme="minorEastAsia" w:cs="宋体"/>
                <w:sz w:val="24"/>
                <w:szCs w:val="24"/>
                <w:shd w:val="clear" w:color="050000" w:fill="auto"/>
              </w:rPr>
              <w:t>中文期刊过刊数据加工(含下架、上架、倒架)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E9D" w:rsidRPr="00F32010" w:rsidRDefault="00632E9D" w:rsidP="00F32010">
            <w:pPr>
              <w:spacing w:line="560" w:lineRule="exact"/>
              <w:rPr>
                <w:rFonts w:asciiTheme="minorEastAsia" w:eastAsiaTheme="minorEastAsia" w:hAnsiTheme="minorEastAsia" w:cs="宋体"/>
                <w:sz w:val="24"/>
                <w:szCs w:val="24"/>
                <w:shd w:val="clear" w:color="050000" w:fil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E9D" w:rsidRPr="00F32010" w:rsidRDefault="000933F1" w:rsidP="00F32010">
            <w:pPr>
              <w:spacing w:line="560" w:lineRule="exact"/>
              <w:rPr>
                <w:rFonts w:asciiTheme="minorEastAsia" w:eastAsiaTheme="minorEastAsia" w:hAnsiTheme="minorEastAsia" w:cs="宋体"/>
                <w:sz w:val="24"/>
                <w:szCs w:val="24"/>
                <w:shd w:val="clear" w:color="040000" w:fill="auto"/>
              </w:rPr>
            </w:pPr>
            <w:r w:rsidRPr="00F32010">
              <w:rPr>
                <w:rFonts w:asciiTheme="minorEastAsia" w:eastAsiaTheme="minorEastAsia" w:hAnsiTheme="minorEastAsia" w:cs="宋体"/>
                <w:sz w:val="24"/>
                <w:szCs w:val="24"/>
                <w:shd w:val="clear" w:color="050000" w:fill="auto"/>
              </w:rPr>
              <w:t>含运输及各种相关税费</w:t>
            </w:r>
          </w:p>
        </w:tc>
      </w:tr>
      <w:tr w:rsidR="00632E9D" w:rsidRPr="00F32010">
        <w:trPr>
          <w:trHeight w:val="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E9D" w:rsidRPr="00F32010" w:rsidRDefault="000933F1" w:rsidP="00F32010">
            <w:pPr>
              <w:spacing w:line="560" w:lineRule="exact"/>
              <w:rPr>
                <w:rFonts w:asciiTheme="minorEastAsia" w:eastAsiaTheme="minorEastAsia" w:hAnsiTheme="minorEastAsia" w:cs="宋体"/>
                <w:sz w:val="24"/>
                <w:szCs w:val="24"/>
                <w:shd w:val="clear" w:color="040000" w:fill="auto"/>
              </w:rPr>
            </w:pPr>
            <w:r w:rsidRPr="00F32010">
              <w:rPr>
                <w:rFonts w:asciiTheme="minorEastAsia" w:eastAsiaTheme="minorEastAsia" w:hAnsiTheme="minorEastAsia" w:cs="宋体"/>
                <w:sz w:val="24"/>
                <w:szCs w:val="24"/>
                <w:shd w:val="clear" w:color="050000" w:fill="auto"/>
              </w:rPr>
              <w:t>外文期刊过刊数据加工(含下架、上架、倒架)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E9D" w:rsidRPr="00F32010" w:rsidRDefault="00632E9D" w:rsidP="00F32010">
            <w:pPr>
              <w:spacing w:line="560" w:lineRule="exact"/>
              <w:rPr>
                <w:rFonts w:asciiTheme="minorEastAsia" w:eastAsiaTheme="minorEastAsia" w:hAnsiTheme="minorEastAsia" w:cs="宋体"/>
                <w:sz w:val="24"/>
                <w:szCs w:val="24"/>
                <w:shd w:val="clear" w:color="050000" w:fil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2E9D" w:rsidRPr="00F32010" w:rsidRDefault="000933F1" w:rsidP="00F32010">
            <w:pPr>
              <w:spacing w:line="560" w:lineRule="exact"/>
              <w:rPr>
                <w:rFonts w:asciiTheme="minorEastAsia" w:eastAsiaTheme="minorEastAsia" w:hAnsiTheme="minorEastAsia" w:cs="宋体"/>
                <w:sz w:val="24"/>
                <w:szCs w:val="24"/>
                <w:shd w:val="clear" w:color="040000" w:fill="auto"/>
              </w:rPr>
            </w:pPr>
            <w:r w:rsidRPr="00F32010">
              <w:rPr>
                <w:rFonts w:asciiTheme="minorEastAsia" w:eastAsiaTheme="minorEastAsia" w:hAnsiTheme="minorEastAsia" w:cs="宋体"/>
                <w:sz w:val="24"/>
                <w:szCs w:val="24"/>
                <w:shd w:val="clear" w:color="050000" w:fill="auto"/>
              </w:rPr>
              <w:t>含运输及各种相关税费</w:t>
            </w:r>
          </w:p>
        </w:tc>
      </w:tr>
    </w:tbl>
    <w:p w:rsidR="00632E9D" w:rsidRPr="00F32010" w:rsidRDefault="00F45E8B" w:rsidP="00F45E8B">
      <w:pPr>
        <w:spacing w:line="560" w:lineRule="exact"/>
        <w:ind w:firstLineChars="100" w:firstLine="24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说明：所有价格均系用人民币表示，数据加工单价为综合报价。单位</w:t>
      </w:r>
      <w:r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：</w:t>
      </w:r>
      <w:r w:rsidR="000933F1"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元/册。</w:t>
      </w:r>
    </w:p>
    <w:p w:rsidR="00643AAF" w:rsidRPr="00152670" w:rsidRDefault="000933F1" w:rsidP="00643AAF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四、</w:t>
      </w:r>
      <w:r w:rsidR="00643AAF"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付款方式：验收合格后支付合同款。</w:t>
      </w:r>
    </w:p>
    <w:p w:rsidR="00632E9D" w:rsidRPr="00F32010" w:rsidRDefault="00643AAF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五、</w:t>
      </w:r>
      <w:bookmarkStart w:id="0" w:name="_GoBack"/>
      <w:bookmarkEnd w:id="0"/>
      <w:r w:rsidR="000933F1"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其他注意事项</w:t>
      </w:r>
    </w:p>
    <w:p w:rsidR="00632E9D" w:rsidRPr="00F32010" w:rsidRDefault="000933F1" w:rsidP="00F32010">
      <w:pPr>
        <w:spacing w:line="560" w:lineRule="exact"/>
        <w:ind w:left="240" w:hangingChars="100" w:hanging="24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1.</w:t>
      </w:r>
      <w:r w:rsidR="00F45E8B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投标</w:t>
      </w:r>
      <w:r w:rsidR="00F45E8B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单位应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严格按邀标书要求编写投标书（一式二份，密封加盖骑缝章），其中报价单位应经法定代表人签名、盖章，请于醒目位置或者在目录中注明报价单页码，以便于查询。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2.</w:t>
      </w:r>
      <w:r w:rsidR="003F2A34">
        <w:rPr>
          <w:rFonts w:asciiTheme="minorEastAsia" w:eastAsiaTheme="minorEastAsia" w:hAnsiTheme="minorEastAsia" w:cs="宋体" w:hint="eastAsia"/>
          <w:sz w:val="24"/>
          <w:szCs w:val="24"/>
          <w:shd w:val="clear" w:color="050000" w:fill="auto"/>
        </w:rPr>
        <w:t>投标</w:t>
      </w:r>
      <w:r w:rsidR="003F2A34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单位</w:t>
      </w: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应列出附件所要求的报价、加工技术和服务说明。</w:t>
      </w:r>
    </w:p>
    <w:p w:rsidR="00632E9D" w:rsidRPr="00F32010" w:rsidRDefault="000933F1" w:rsidP="00F32010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3.项目报价应包括材料、项目本身价格、运输费等各种费用。</w:t>
      </w:r>
    </w:p>
    <w:p w:rsidR="00632E9D" w:rsidRPr="00F32010" w:rsidRDefault="000933F1" w:rsidP="00F32010">
      <w:pPr>
        <w:spacing w:line="560" w:lineRule="exact"/>
        <w:ind w:left="240" w:hangingChars="100" w:hanging="240"/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</w:pPr>
      <w:r w:rsidRPr="00F32010">
        <w:rPr>
          <w:rFonts w:asciiTheme="minorEastAsia" w:eastAsiaTheme="minorEastAsia" w:hAnsiTheme="minorEastAsia" w:cs="宋体"/>
          <w:sz w:val="24"/>
          <w:szCs w:val="24"/>
          <w:shd w:val="clear" w:color="050000" w:fill="auto"/>
        </w:rPr>
        <w:t>4.项目的主体、材料质量应符合中国有关质量标准。投标单位提供的项目性能不得低于本招标文件中的要求。</w:t>
      </w:r>
    </w:p>
    <w:p w:rsidR="00632E9D" w:rsidRPr="00F32010" w:rsidRDefault="00632E9D" w:rsidP="00F32010">
      <w:pPr>
        <w:spacing w:line="560" w:lineRule="exact"/>
        <w:rPr>
          <w:rFonts w:asciiTheme="minorEastAsia" w:eastAsiaTheme="minorEastAsia" w:hAnsiTheme="minorEastAsia" w:cs="Times New Roman"/>
          <w:sz w:val="24"/>
          <w:szCs w:val="24"/>
          <w:shd w:val="clear" w:color="050000" w:fill="auto"/>
        </w:rPr>
      </w:pPr>
    </w:p>
    <w:sectPr w:rsidR="00632E9D" w:rsidRPr="00F32010" w:rsidSect="00632E9D">
      <w:footerReference w:type="default" r:id="rId9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71A" w:rsidRDefault="00AD071A" w:rsidP="00DF5CBD">
      <w:r>
        <w:separator/>
      </w:r>
    </w:p>
  </w:endnote>
  <w:endnote w:type="continuationSeparator" w:id="1">
    <w:p w:rsidR="00AD071A" w:rsidRDefault="00AD071A" w:rsidP="00DF5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7298"/>
      <w:docPartObj>
        <w:docPartGallery w:val="Page Numbers (Bottom of Page)"/>
        <w:docPartUnique/>
      </w:docPartObj>
    </w:sdtPr>
    <w:sdtContent>
      <w:p w:rsidR="00F32010" w:rsidRDefault="00024C2F">
        <w:pPr>
          <w:pStyle w:val="a4"/>
          <w:jc w:val="center"/>
        </w:pPr>
        <w:r w:rsidRPr="00024C2F">
          <w:fldChar w:fldCharType="begin"/>
        </w:r>
        <w:r w:rsidR="005C275F">
          <w:instrText xml:space="preserve"> PAGE   \* MERGEFORMAT </w:instrText>
        </w:r>
        <w:r w:rsidRPr="00024C2F">
          <w:fldChar w:fldCharType="separate"/>
        </w:r>
        <w:r w:rsidR="009B763E" w:rsidRPr="009B763E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F32010" w:rsidRDefault="00F320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71A" w:rsidRDefault="00AD071A" w:rsidP="00DF5CBD">
      <w:r>
        <w:separator/>
      </w:r>
    </w:p>
  </w:footnote>
  <w:footnote w:type="continuationSeparator" w:id="1">
    <w:p w:rsidR="00AD071A" w:rsidRDefault="00AD071A" w:rsidP="00DF5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32D5"/>
    <w:multiLevelType w:val="multilevel"/>
    <w:tmpl w:val="3E2B32D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3114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D86955"/>
    <w:multiLevelType w:val="hybridMultilevel"/>
    <w:tmpl w:val="FDA2C8A8"/>
    <w:lvl w:ilvl="0" w:tplc="6F0EF9AC">
      <w:start w:val="1"/>
      <w:numFmt w:val="decimal"/>
      <w:lvlText w:val="%1）"/>
      <w:lvlJc w:val="left"/>
      <w:pPr>
        <w:ind w:left="720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characterSpacingControl w:val="compressPunctuation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</w:compat>
  <w:rsids>
    <w:rsidRoot w:val="00632E9D"/>
    <w:rsid w:val="0002273B"/>
    <w:rsid w:val="00024C2F"/>
    <w:rsid w:val="00063926"/>
    <w:rsid w:val="00064490"/>
    <w:rsid w:val="000843B0"/>
    <w:rsid w:val="000933F1"/>
    <w:rsid w:val="000963F9"/>
    <w:rsid w:val="000A0FBD"/>
    <w:rsid w:val="00152670"/>
    <w:rsid w:val="001A52B7"/>
    <w:rsid w:val="001B0867"/>
    <w:rsid w:val="001D66EB"/>
    <w:rsid w:val="001E77BC"/>
    <w:rsid w:val="001F33AF"/>
    <w:rsid w:val="001F6016"/>
    <w:rsid w:val="001F7DD5"/>
    <w:rsid w:val="002604B1"/>
    <w:rsid w:val="002C735D"/>
    <w:rsid w:val="002D7DD0"/>
    <w:rsid w:val="002E0635"/>
    <w:rsid w:val="002E2C8D"/>
    <w:rsid w:val="0030485E"/>
    <w:rsid w:val="003147F4"/>
    <w:rsid w:val="00314A1B"/>
    <w:rsid w:val="00335D3D"/>
    <w:rsid w:val="00352DED"/>
    <w:rsid w:val="00374D0F"/>
    <w:rsid w:val="003D6F2C"/>
    <w:rsid w:val="003F2A34"/>
    <w:rsid w:val="00401936"/>
    <w:rsid w:val="00402370"/>
    <w:rsid w:val="004B4405"/>
    <w:rsid w:val="004D3712"/>
    <w:rsid w:val="00511F34"/>
    <w:rsid w:val="0053726D"/>
    <w:rsid w:val="00546B15"/>
    <w:rsid w:val="005543BE"/>
    <w:rsid w:val="00554F98"/>
    <w:rsid w:val="005A23BD"/>
    <w:rsid w:val="005C275F"/>
    <w:rsid w:val="005E120E"/>
    <w:rsid w:val="005E2B14"/>
    <w:rsid w:val="005F4DD2"/>
    <w:rsid w:val="005F7997"/>
    <w:rsid w:val="00606E73"/>
    <w:rsid w:val="006102F4"/>
    <w:rsid w:val="00632E9D"/>
    <w:rsid w:val="00643AAF"/>
    <w:rsid w:val="0064645F"/>
    <w:rsid w:val="006513A4"/>
    <w:rsid w:val="00660E64"/>
    <w:rsid w:val="00676A94"/>
    <w:rsid w:val="006859B8"/>
    <w:rsid w:val="0069083B"/>
    <w:rsid w:val="0069456E"/>
    <w:rsid w:val="006A12DF"/>
    <w:rsid w:val="006C60CA"/>
    <w:rsid w:val="00707CE0"/>
    <w:rsid w:val="00746549"/>
    <w:rsid w:val="0075449F"/>
    <w:rsid w:val="007A7DA3"/>
    <w:rsid w:val="00826006"/>
    <w:rsid w:val="00844597"/>
    <w:rsid w:val="008A245B"/>
    <w:rsid w:val="008A5EB5"/>
    <w:rsid w:val="008F5E3B"/>
    <w:rsid w:val="00946131"/>
    <w:rsid w:val="009B763E"/>
    <w:rsid w:val="009D7334"/>
    <w:rsid w:val="009E4E52"/>
    <w:rsid w:val="00A3478A"/>
    <w:rsid w:val="00A57472"/>
    <w:rsid w:val="00A65620"/>
    <w:rsid w:val="00AA3247"/>
    <w:rsid w:val="00AA6938"/>
    <w:rsid w:val="00AD071A"/>
    <w:rsid w:val="00AD4E49"/>
    <w:rsid w:val="00B1547E"/>
    <w:rsid w:val="00B93341"/>
    <w:rsid w:val="00BA6120"/>
    <w:rsid w:val="00BA76EA"/>
    <w:rsid w:val="00BB1D9C"/>
    <w:rsid w:val="00BD75CC"/>
    <w:rsid w:val="00C52CA9"/>
    <w:rsid w:val="00C53B6B"/>
    <w:rsid w:val="00C55BF1"/>
    <w:rsid w:val="00C8388F"/>
    <w:rsid w:val="00CA0AA7"/>
    <w:rsid w:val="00CA69CB"/>
    <w:rsid w:val="00CB1BCD"/>
    <w:rsid w:val="00CB67D1"/>
    <w:rsid w:val="00D22F56"/>
    <w:rsid w:val="00D512D2"/>
    <w:rsid w:val="00D7303E"/>
    <w:rsid w:val="00D73555"/>
    <w:rsid w:val="00D7569D"/>
    <w:rsid w:val="00DA2AE1"/>
    <w:rsid w:val="00DF39B5"/>
    <w:rsid w:val="00DF41C0"/>
    <w:rsid w:val="00DF5CBD"/>
    <w:rsid w:val="00E20D5F"/>
    <w:rsid w:val="00E37301"/>
    <w:rsid w:val="00E675F7"/>
    <w:rsid w:val="00E9532B"/>
    <w:rsid w:val="00EB26C2"/>
    <w:rsid w:val="00EB60AA"/>
    <w:rsid w:val="00ED503B"/>
    <w:rsid w:val="00F00891"/>
    <w:rsid w:val="00F01F2A"/>
    <w:rsid w:val="00F23AAB"/>
    <w:rsid w:val="00F32010"/>
    <w:rsid w:val="00F43F4C"/>
    <w:rsid w:val="00F45E8B"/>
    <w:rsid w:val="00F7676A"/>
    <w:rsid w:val="00F850DF"/>
    <w:rsid w:val="00F85255"/>
    <w:rsid w:val="00F9753D"/>
    <w:rsid w:val="00FA14CF"/>
    <w:rsid w:val="00FB1FC7"/>
    <w:rsid w:val="00FB772C"/>
    <w:rsid w:val="00FC3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9D"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5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5CBD"/>
    <w:rPr>
      <w:rFonts w:ascii="Calibri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rsid w:val="00DF5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CBD"/>
    <w:rPr>
      <w:rFonts w:ascii="Calibri" w:hAnsi="Calibri" w:cs="黑体"/>
      <w:sz w:val="18"/>
      <w:szCs w:val="18"/>
    </w:rPr>
  </w:style>
  <w:style w:type="paragraph" w:styleId="a5">
    <w:name w:val="List Paragraph"/>
    <w:basedOn w:val="a"/>
    <w:uiPriority w:val="34"/>
    <w:qFormat/>
    <w:rsid w:val="00EB26C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9D"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5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5CBD"/>
    <w:rPr>
      <w:rFonts w:ascii="Calibri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rsid w:val="00DF5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CBD"/>
    <w:rPr>
      <w:rFonts w:ascii="Calibri" w:hAnsi="Calibri" w:cs="黑体"/>
      <w:sz w:val="18"/>
      <w:szCs w:val="18"/>
    </w:rPr>
  </w:style>
  <w:style w:type="paragraph" w:styleId="a5">
    <w:name w:val="List Paragraph"/>
    <w:basedOn w:val="a"/>
    <w:uiPriority w:val="34"/>
    <w:qFormat/>
    <w:rsid w:val="00EB26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BC2DB08-61C3-4C8E-952B-240B95384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500</Words>
  <Characters>2851</Characters>
  <Application>Microsoft Office Word</Application>
  <DocSecurity>0</DocSecurity>
  <Lines>23</Lines>
  <Paragraphs>6</Paragraphs>
  <ScaleCrop>false</ScaleCrop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上海政法学院2019年度中外文报纸、期刊合订本装订</dc:title>
  <dc:creator>Administrator</dc:creator>
  <cp:lastModifiedBy>张芳</cp:lastModifiedBy>
  <cp:revision>2</cp:revision>
  <cp:lastPrinted>2020-05-07T04:20:00Z</cp:lastPrinted>
  <dcterms:created xsi:type="dcterms:W3CDTF">2020-06-23T06:29:00Z</dcterms:created>
  <dcterms:modified xsi:type="dcterms:W3CDTF">2020-06-23T06:29:00Z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