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  <w:t xml:space="preserve">《上海法学研究》集刊编辑规范</w:t>
      </w:r>
    </w:p>
    <w:p>
      <w:pPr>
        <w:spacing w:before="0" w:after="0" w:line="2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64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一、编辑标准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1.凡是具有法学研究素材的案例、法律法规条文及其解释和作者对于相关案例或法律条文的理解、思考或研究心得等内容均可，并应当具备法学研究的潜力或价值。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2.选题和研究内容要坚持走中国社会主义法治道路，为繁荣法学研究和推进依法治国汇聚智力之源和正能量。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3.每册集刊应当按照目录进行有序编排（排序标准可自行确定），内容和篇幅不限，要经过三审三校，汇编成册。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4.在稿件编辑过程中，应统一注释规范和文章格式。</w:t>
      </w:r>
    </w:p>
    <w:p>
      <w:pPr>
        <w:spacing w:before="0" w:after="0" w:line="640"/>
        <w:ind w:right="0" w:left="0" w:firstLine="56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二、稿件文章格式和注释体例</w:t>
      </w:r>
    </w:p>
    <w:p>
      <w:pPr>
        <w:spacing w:before="0" w:after="0" w:line="640"/>
        <w:ind w:right="0" w:left="0" w:firstLine="562"/>
        <w:jc w:val="both"/>
        <w:rPr>
          <w:rFonts w:ascii="楷体" w:hAnsi="楷体" w:cs="楷体" w:eastAsia="楷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楷体" w:hAnsi="楷体" w:cs="楷体" w:eastAsia="楷体"/>
          <w:b/>
          <w:color w:val="auto"/>
          <w:spacing w:val="0"/>
          <w:position w:val="0"/>
          <w:sz w:val="28"/>
          <w:shd w:fill="auto" w:val="clear"/>
        </w:rPr>
        <w:t xml:space="preserve">（一）投稿要求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投稿时请作者提供如下信息: 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1.内容摘要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要求以“内容摘要:”表示，应为论文主要内容的浓缩和提炼，不应使用诸如“本文认为”“作者认为”等评价性语言，字数在300 字以内。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2.关键词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要求以“关键词:”表示，应为反映论文最主要、最核心内容的专业术语，一般使用3—5 个关键词。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3.基金项目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如果来稿属于基金项目资助范围内的，请在首页下脚注释中标明论文发表的资助背景，包括基金项目的类别、名称、批准号。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4.作者简介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来稿请按如下顺序标明作者信息:姓名、性别、工作单位、职称。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作者的联系地址、邮编、联系电话、电子信箱等内容放在文末单独附页，不作为文章内容，应单独统计，为方便联系作者使用</w:t>
      </w: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。提供集刊文稿时，作为附件单独附后。</w:t>
      </w:r>
    </w:p>
    <w:p>
      <w:pPr>
        <w:spacing w:before="0" w:after="0" w:line="640"/>
        <w:ind w:right="0" w:left="0" w:firstLine="562"/>
        <w:jc w:val="both"/>
        <w:rPr>
          <w:rFonts w:ascii="楷体" w:hAnsi="楷体" w:cs="楷体" w:eastAsia="楷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楷体" w:hAnsi="楷体" w:cs="楷体" w:eastAsia="楷体"/>
          <w:b/>
          <w:color w:val="auto"/>
          <w:spacing w:val="0"/>
          <w:position w:val="0"/>
          <w:sz w:val="28"/>
          <w:shd w:fill="auto" w:val="clear"/>
        </w:rPr>
        <w:t xml:space="preserve">（二）注释体例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1.文中注释采用脚注，</w:t>
      </w: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全文连续注码，注码放标点之后。注码号为〔 〕。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2.注释例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著作类: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〔1〕《邓小平文选》第三卷，人民出版社1993 年版，第73页。〔2〕张智辉:《国际刑法通论》(增补本)，中国政法大学出版社1 9 9 9 年版，第1 2 页。〔3〕 柴发邦主编:《民事诉讼法学新编》，法律出版社1 9 9 2 年版，第1 9 页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论文类: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〔1〕沈国明:《论规制公权力与强化法治监督体系建设》，《东方法学》2018 年第1期。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文集类: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〔1〕苏力:《解释的难题:对几种法律解释方法的追问》，载梁治平编:《法律解释问题》，法律出版社1998 年版，第32页。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译作类: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〔1〕[日]大木雅夫:《比较法学》，范愉译，法律出版社1999 年版，第86页。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报纸类: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〔1〕黄泽全:《为中非合作尽力》，《人民日报》2002 年1月16 日，第7版。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古籍类: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〔1〕《宋会要辑稿·食货》卷三。〔2〕(清)沈家本:《沈寄簃先生遗书》甲编，第43 卷。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辞书类: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〔1〕《辞海》，上海辞书出版社1999 年版，第1169 页。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港澳台著作: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戴炎辉:《中国法制史》，台湾三民书局1966 年版，第45页。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互联网资料: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〔1〕陈瑞华：异哉，所谓“捕诉合一”者，载http://wemedia.ifeng.com/62567719/wemedia.shtml，2018年6月4日。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外文类: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从该文种注释习惯。</w:t>
      </w:r>
    </w:p>
    <w:p>
      <w:pPr>
        <w:spacing w:before="0" w:after="0" w:line="640"/>
        <w:ind w:right="0" w:left="0" w:firstLine="56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3.其他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（1）非引用原文者，注释前加“参见”。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（2）引用资料非来自原始出处者，注明“转引自”。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（3）数个注释引自同一资料者，注释例:前引〔1〕，梅因书，第31 页;引文出自同一资料相邻数页者，须注明起始页与终止页，中间以“—”隔开，如“第28—30页”。</w:t>
      </w:r>
    </w:p>
    <w:p>
      <w:pPr>
        <w:spacing w:before="0" w:after="0" w:line="640"/>
        <w:ind w:right="0" w:left="0" w:firstLine="560"/>
        <w:jc w:val="both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（4）作者(包括编者、译者、机构作者等)为3 人以上时，第一次出现时，必须列全，第二次及以后出现时可仅列出第1人，使用“等”予以省略。</w:t>
      </w:r>
    </w:p>
    <w:p>
      <w:pPr>
        <w:widowControl w:val="false"/>
        <w:spacing w:before="0" w:after="0" w:line="640"/>
        <w:ind w:right="0" w:left="870" w:firstLine="560"/>
        <w:jc w:val="left"/>
        <w:rPr>
          <w:rFonts w:ascii="仿宋" w:hAnsi="仿宋" w:cs="仿宋" w:eastAsia="仿宋"/>
          <w:color w:val="444444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