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宋体" w:hAnsi="宋体" w:eastAsia="宋体" w:cs="宋体"/>
          <w:b/>
          <w:bCs/>
          <w:sz w:val="28"/>
          <w:szCs w:val="28"/>
          <w:lang w:val="en-US" w:eastAsia="zh-CN"/>
        </w:rPr>
      </w:pPr>
      <w:r>
        <w:rPr>
          <w:rFonts w:hint="eastAsia" w:ascii="宋体" w:hAnsi="宋体" w:eastAsia="宋体" w:cs="宋体"/>
          <w:b/>
          <w:bCs/>
          <w:sz w:val="28"/>
          <w:szCs w:val="28"/>
          <w:lang w:eastAsia="zh-CN"/>
        </w:rPr>
        <w:t>附件</w:t>
      </w:r>
      <w:r>
        <w:rPr>
          <w:rFonts w:hint="eastAsia" w:ascii="宋体" w:hAnsi="宋体" w:eastAsia="宋体" w:cs="宋体"/>
          <w:b/>
          <w:bCs/>
          <w:sz w:val="28"/>
          <w:szCs w:val="28"/>
          <w:lang w:val="en-US" w:eastAsia="zh-CN"/>
        </w:rPr>
        <w:t>1：</w:t>
      </w:r>
    </w:p>
    <w:p>
      <w:pPr>
        <w:jc w:val="center"/>
        <w:rPr>
          <w:rFonts w:hint="eastAsia" w:ascii="宋体" w:hAnsi="宋体" w:eastAsia="宋体" w:cs="宋体"/>
          <w:b/>
          <w:bCs/>
          <w:sz w:val="28"/>
          <w:szCs w:val="28"/>
        </w:rPr>
      </w:pPr>
      <w:bookmarkStart w:id="0" w:name="_GoBack"/>
      <w:r>
        <w:rPr>
          <w:rFonts w:hint="eastAsia" w:ascii="宋体" w:hAnsi="宋体" w:eastAsia="宋体" w:cs="宋体"/>
          <w:b/>
          <w:bCs/>
          <w:sz w:val="28"/>
          <w:szCs w:val="28"/>
        </w:rPr>
        <w:t>上海政法学院2016年赴英国利兹大学班毕业论文工作日程安排表</w:t>
      </w:r>
      <w:bookmarkEnd w:id="0"/>
    </w:p>
    <w:p>
      <w:pPr>
        <w:rPr>
          <w:rFonts w:hint="eastAsia"/>
        </w:rPr>
      </w:pPr>
    </w:p>
    <w:tbl>
      <w:tblPr>
        <w:tblStyle w:val="3"/>
        <w:tblW w:w="8115"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1112"/>
        <w:gridCol w:w="1039"/>
        <w:gridCol w:w="596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00" w:hRule="atLeast"/>
          <w:jc w:val="center"/>
        </w:trPr>
        <w:tc>
          <w:tcPr>
            <w:tcW w:w="2151"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时</w:t>
            </w:r>
            <w:r>
              <w:rPr>
                <w:rStyle w:val="4"/>
                <w:rFonts w:eastAsia="宋体"/>
                <w:lang w:val="en-US" w:eastAsia="zh-CN" w:bidi="ar"/>
              </w:rPr>
              <w:t xml:space="preserve">      </w:t>
            </w:r>
            <w:r>
              <w:rPr>
                <w:rStyle w:val="5"/>
                <w:lang w:val="en-US" w:eastAsia="zh-CN" w:bidi="ar"/>
              </w:rPr>
              <w:t>间</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内</w:t>
            </w:r>
            <w:r>
              <w:rPr>
                <w:rStyle w:val="4"/>
                <w:rFonts w:eastAsia="宋体"/>
                <w:lang w:val="en-US" w:eastAsia="zh-CN" w:bidi="ar"/>
              </w:rPr>
              <w:t xml:space="preserve">      </w:t>
            </w:r>
            <w:r>
              <w:rPr>
                <w:rStyle w:val="5"/>
                <w:lang w:val="en-US" w:eastAsia="zh-CN" w:bidi="ar"/>
              </w:rPr>
              <w:t>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00" w:hRule="atLeast"/>
          <w:jc w:val="center"/>
        </w:trPr>
        <w:tc>
          <w:tcPr>
            <w:tcW w:w="1112"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2015-2016</w:t>
            </w:r>
            <w:r>
              <w:rPr>
                <w:rStyle w:val="6"/>
                <w:lang w:val="en-US" w:eastAsia="zh-CN" w:bidi="ar"/>
              </w:rPr>
              <w:t>学年春季学期</w:t>
            </w:r>
          </w:p>
        </w:tc>
        <w:tc>
          <w:tcPr>
            <w:tcW w:w="103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第10</w:t>
            </w:r>
            <w:r>
              <w:rPr>
                <w:rStyle w:val="6"/>
                <w:lang w:val="en-US" w:eastAsia="zh-CN" w:bidi="ar"/>
              </w:rPr>
              <w:t>周</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各二级学院拟定毕业论文参考题，并向学生公布；举办毕业论文辅导讲座，组织、指导学生选题。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00" w:hRule="atLeast"/>
          <w:jc w:val="center"/>
        </w:trPr>
        <w:tc>
          <w:tcPr>
            <w:tcW w:w="1112" w:type="dxa"/>
            <w:vMerge w:val="continue"/>
            <w:tcBorders>
              <w:top w:val="single" w:color="000000" w:sz="4" w:space="0"/>
              <w:left w:val="single" w:color="000000" w:sz="4" w:space="0"/>
              <w:bottom w:val="single" w:color="000000" w:sz="4" w:space="0"/>
              <w:right w:val="single" w:color="000000" w:sz="4" w:space="0"/>
            </w:tcBorders>
            <w:vAlign w:val="center"/>
          </w:tcPr>
          <w:p>
            <w:pPr>
              <w:rPr>
                <w:rFonts w:hint="default" w:ascii="Times New Roman" w:hAnsi="Times New Roman" w:eastAsia="宋体" w:cs="Times New Roman"/>
                <w:i w:val="0"/>
                <w:color w:val="000000"/>
                <w:sz w:val="24"/>
                <w:szCs w:val="24"/>
                <w:u w:val="none"/>
              </w:rPr>
            </w:pPr>
          </w:p>
        </w:tc>
        <w:tc>
          <w:tcPr>
            <w:tcW w:w="103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第10</w:t>
            </w:r>
            <w:r>
              <w:rPr>
                <w:rStyle w:val="6"/>
                <w:lang w:val="en-US" w:eastAsia="zh-CN" w:bidi="ar"/>
              </w:rPr>
              <w:t>周</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学生选题后，由各二级学院安排指导教师。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30" w:hRule="atLeast"/>
          <w:jc w:val="center"/>
        </w:trPr>
        <w:tc>
          <w:tcPr>
            <w:tcW w:w="1112" w:type="dxa"/>
            <w:vMerge w:val="continue"/>
            <w:tcBorders>
              <w:top w:val="single" w:color="000000" w:sz="4" w:space="0"/>
              <w:left w:val="single" w:color="000000" w:sz="4" w:space="0"/>
              <w:bottom w:val="single" w:color="000000" w:sz="4" w:space="0"/>
              <w:right w:val="single" w:color="000000" w:sz="4" w:space="0"/>
            </w:tcBorders>
            <w:vAlign w:val="center"/>
          </w:tcPr>
          <w:p>
            <w:pPr>
              <w:rPr>
                <w:rFonts w:hint="default" w:ascii="Times New Roman" w:hAnsi="Times New Roman" w:eastAsia="宋体" w:cs="Times New Roman"/>
                <w:i w:val="0"/>
                <w:color w:val="000000"/>
                <w:sz w:val="24"/>
                <w:szCs w:val="24"/>
                <w:u w:val="none"/>
              </w:rPr>
            </w:pPr>
          </w:p>
        </w:tc>
        <w:tc>
          <w:tcPr>
            <w:tcW w:w="103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第1</w:t>
            </w:r>
            <w:r>
              <w:rPr>
                <w:rStyle w:val="6"/>
                <w:lang w:val="en-US" w:eastAsia="zh-CN" w:bidi="ar"/>
              </w:rPr>
              <w:t>0周4月26日前</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指导教师指导学生定题，并填写论文任务书。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00" w:hRule="atLeast"/>
          <w:jc w:val="center"/>
        </w:trPr>
        <w:tc>
          <w:tcPr>
            <w:tcW w:w="1112" w:type="dxa"/>
            <w:vMerge w:val="continue"/>
            <w:tcBorders>
              <w:top w:val="single" w:color="000000" w:sz="4" w:space="0"/>
              <w:left w:val="single" w:color="000000" w:sz="4" w:space="0"/>
              <w:bottom w:val="single" w:color="000000" w:sz="4" w:space="0"/>
              <w:right w:val="single" w:color="000000" w:sz="4" w:space="0"/>
            </w:tcBorders>
            <w:vAlign w:val="center"/>
          </w:tcPr>
          <w:p>
            <w:pPr>
              <w:rPr>
                <w:rFonts w:hint="default" w:ascii="Times New Roman" w:hAnsi="Times New Roman" w:eastAsia="宋体" w:cs="Times New Roman"/>
                <w:i w:val="0"/>
                <w:color w:val="000000"/>
                <w:sz w:val="24"/>
                <w:szCs w:val="24"/>
                <w:u w:val="none"/>
              </w:rPr>
            </w:pPr>
          </w:p>
        </w:tc>
        <w:tc>
          <w:tcPr>
            <w:tcW w:w="103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第10</w:t>
            </w:r>
            <w:r>
              <w:rPr>
                <w:rStyle w:val="6"/>
                <w:lang w:val="en-US" w:eastAsia="zh-CN" w:bidi="ar"/>
              </w:rPr>
              <w:t>周</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各二级学院汇总和审核选题情况、指导教师情况，作毕业论文工作前期检查。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00" w:hRule="atLeast"/>
          <w:jc w:val="center"/>
        </w:trPr>
        <w:tc>
          <w:tcPr>
            <w:tcW w:w="1112" w:type="dxa"/>
            <w:vMerge w:val="continue"/>
            <w:tcBorders>
              <w:top w:val="single" w:color="000000" w:sz="4" w:space="0"/>
              <w:left w:val="single" w:color="000000" w:sz="4" w:space="0"/>
              <w:bottom w:val="single" w:color="000000" w:sz="4" w:space="0"/>
              <w:right w:val="single" w:color="000000" w:sz="4" w:space="0"/>
            </w:tcBorders>
            <w:vAlign w:val="center"/>
          </w:tcPr>
          <w:p>
            <w:pPr>
              <w:rPr>
                <w:rFonts w:hint="default" w:ascii="Times New Roman" w:hAnsi="Times New Roman" w:eastAsia="宋体" w:cs="Times New Roman"/>
                <w:i w:val="0"/>
                <w:color w:val="000000"/>
                <w:sz w:val="24"/>
                <w:szCs w:val="24"/>
                <w:u w:val="none"/>
              </w:rPr>
            </w:pPr>
          </w:p>
        </w:tc>
        <w:tc>
          <w:tcPr>
            <w:tcW w:w="103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第10周周四前</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各二级学院将论文选题情况汇总表、指导教师情况一览表和审核表等报教务处。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85" w:hRule="atLeast"/>
          <w:jc w:val="center"/>
        </w:trPr>
        <w:tc>
          <w:tcPr>
            <w:tcW w:w="1112" w:type="dxa"/>
            <w:vMerge w:val="continue"/>
            <w:tcBorders>
              <w:top w:val="single" w:color="000000" w:sz="4" w:space="0"/>
              <w:left w:val="single" w:color="000000" w:sz="4" w:space="0"/>
              <w:bottom w:val="single" w:color="000000" w:sz="4" w:space="0"/>
              <w:right w:val="single" w:color="000000" w:sz="4" w:space="0"/>
            </w:tcBorders>
            <w:vAlign w:val="center"/>
          </w:tcPr>
          <w:p>
            <w:pPr>
              <w:rPr>
                <w:rFonts w:hint="default" w:ascii="Times New Roman" w:hAnsi="Times New Roman" w:eastAsia="宋体" w:cs="Times New Roman"/>
                <w:i w:val="0"/>
                <w:color w:val="000000"/>
                <w:sz w:val="24"/>
                <w:szCs w:val="24"/>
                <w:u w:val="none"/>
              </w:rPr>
            </w:pPr>
          </w:p>
        </w:tc>
        <w:tc>
          <w:tcPr>
            <w:tcW w:w="103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第1</w:t>
            </w:r>
            <w:r>
              <w:rPr>
                <w:rStyle w:val="6"/>
                <w:lang w:val="en-US" w:eastAsia="zh-CN" w:bidi="ar"/>
              </w:rPr>
              <w:t>0周</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教学质量管理办公室对各二级学院毕业论文前期工作进行检查。发现问题，相关二级学院应予以及时整改。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00" w:hRule="atLeast"/>
          <w:jc w:val="center"/>
        </w:trPr>
        <w:tc>
          <w:tcPr>
            <w:tcW w:w="1112" w:type="dxa"/>
            <w:vMerge w:val="continue"/>
            <w:tcBorders>
              <w:top w:val="single" w:color="000000" w:sz="4" w:space="0"/>
              <w:left w:val="single" w:color="000000" w:sz="4" w:space="0"/>
              <w:bottom w:val="single" w:color="000000" w:sz="4" w:space="0"/>
              <w:right w:val="single" w:color="000000" w:sz="4" w:space="0"/>
            </w:tcBorders>
            <w:vAlign w:val="center"/>
          </w:tcPr>
          <w:p>
            <w:pPr>
              <w:rPr>
                <w:rFonts w:hint="default" w:ascii="Times New Roman" w:hAnsi="Times New Roman" w:eastAsia="宋体" w:cs="Times New Roman"/>
                <w:i w:val="0"/>
                <w:color w:val="000000"/>
                <w:sz w:val="24"/>
                <w:szCs w:val="24"/>
                <w:u w:val="none"/>
              </w:rPr>
            </w:pPr>
          </w:p>
        </w:tc>
        <w:tc>
          <w:tcPr>
            <w:tcW w:w="1039"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第10-17周</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学生在指导教师指导下撰写并修改毕业论文。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00" w:hRule="atLeast"/>
          <w:jc w:val="center"/>
        </w:trPr>
        <w:tc>
          <w:tcPr>
            <w:tcW w:w="1112" w:type="dxa"/>
            <w:vMerge w:val="continue"/>
            <w:tcBorders>
              <w:top w:val="single" w:color="000000" w:sz="4" w:space="0"/>
              <w:left w:val="single" w:color="000000" w:sz="4" w:space="0"/>
              <w:bottom w:val="single" w:color="000000" w:sz="4" w:space="0"/>
              <w:right w:val="single" w:color="000000" w:sz="4" w:space="0"/>
            </w:tcBorders>
            <w:vAlign w:val="center"/>
          </w:tcPr>
          <w:p>
            <w:pPr>
              <w:rPr>
                <w:rFonts w:hint="default" w:ascii="Times New Roman" w:hAnsi="Times New Roman" w:eastAsia="宋体" w:cs="Times New Roman"/>
                <w:i w:val="0"/>
                <w:color w:val="000000"/>
                <w:sz w:val="24"/>
                <w:szCs w:val="24"/>
                <w:u w:val="none"/>
              </w:rPr>
            </w:pPr>
          </w:p>
        </w:tc>
        <w:tc>
          <w:tcPr>
            <w:tcW w:w="1039"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第1</w:t>
            </w:r>
            <w:r>
              <w:rPr>
                <w:rStyle w:val="6"/>
                <w:lang w:val="en-US" w:eastAsia="zh-CN" w:bidi="ar"/>
              </w:rPr>
              <w:t>5周5月底前</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完成初稿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90" w:hRule="atLeast"/>
          <w:jc w:val="center"/>
        </w:trPr>
        <w:tc>
          <w:tcPr>
            <w:tcW w:w="1112" w:type="dxa"/>
            <w:vMerge w:val="continue"/>
            <w:tcBorders>
              <w:top w:val="single" w:color="000000" w:sz="4" w:space="0"/>
              <w:left w:val="single" w:color="000000" w:sz="4" w:space="0"/>
              <w:bottom w:val="single" w:color="000000" w:sz="4" w:space="0"/>
              <w:right w:val="single" w:color="000000" w:sz="4" w:space="0"/>
            </w:tcBorders>
            <w:vAlign w:val="center"/>
          </w:tcPr>
          <w:p>
            <w:pPr>
              <w:rPr>
                <w:rFonts w:hint="default" w:ascii="Times New Roman" w:hAnsi="Times New Roman" w:eastAsia="宋体" w:cs="Times New Roman"/>
                <w:i w:val="0"/>
                <w:color w:val="000000"/>
                <w:sz w:val="24"/>
                <w:szCs w:val="24"/>
                <w:u w:val="none"/>
              </w:rPr>
            </w:pPr>
          </w:p>
        </w:tc>
        <w:tc>
          <w:tcPr>
            <w:tcW w:w="103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第1</w:t>
            </w:r>
            <w:r>
              <w:rPr>
                <w:rStyle w:val="6"/>
                <w:lang w:val="en-US" w:eastAsia="zh-CN" w:bidi="ar"/>
              </w:rPr>
              <w:t>7周</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6月17日前论文完成首次检测。指导教师在大学生论文管理系统上及时填写审阅意见（可选择其中之一：通过、需修改、不通过）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00" w:hRule="atLeast"/>
          <w:jc w:val="center"/>
        </w:trPr>
        <w:tc>
          <w:tcPr>
            <w:tcW w:w="1112" w:type="dxa"/>
            <w:vMerge w:val="continue"/>
            <w:tcBorders>
              <w:top w:val="single" w:color="000000" w:sz="4" w:space="0"/>
              <w:left w:val="single" w:color="000000" w:sz="4" w:space="0"/>
              <w:bottom w:val="single" w:color="000000" w:sz="4" w:space="0"/>
              <w:right w:val="single" w:color="000000" w:sz="4" w:space="0"/>
            </w:tcBorders>
            <w:vAlign w:val="center"/>
          </w:tcPr>
          <w:p>
            <w:pPr>
              <w:rPr>
                <w:rFonts w:hint="default" w:ascii="Times New Roman" w:hAnsi="Times New Roman" w:eastAsia="宋体" w:cs="Times New Roman"/>
                <w:i w:val="0"/>
                <w:color w:val="000000"/>
                <w:sz w:val="24"/>
                <w:szCs w:val="24"/>
                <w:u w:val="none"/>
              </w:rPr>
            </w:pPr>
          </w:p>
        </w:tc>
        <w:tc>
          <w:tcPr>
            <w:tcW w:w="103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第1</w:t>
            </w:r>
            <w:r>
              <w:rPr>
                <w:rStyle w:val="6"/>
                <w:lang w:val="en-US" w:eastAsia="zh-CN" w:bidi="ar"/>
              </w:rPr>
              <w:t>3周</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各二级学院组织毕业论文中期检查工作。</w:t>
            </w:r>
            <w:r>
              <w:rPr>
                <w:rStyle w:val="7"/>
                <w:rFonts w:eastAsia="宋体"/>
                <w:lang w:val="en-US" w:eastAsia="zh-CN" w:bidi="ar"/>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00" w:hRule="atLeast"/>
          <w:jc w:val="center"/>
        </w:trPr>
        <w:tc>
          <w:tcPr>
            <w:tcW w:w="1112"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2015-2016学期夏季学期</w:t>
            </w:r>
          </w:p>
        </w:tc>
        <w:tc>
          <w:tcPr>
            <w:tcW w:w="103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第1-3周</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学生在指导教师指导下修改毕业论文。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650" w:hRule="atLeast"/>
          <w:jc w:val="center"/>
        </w:trPr>
        <w:tc>
          <w:tcPr>
            <w:tcW w:w="1112" w:type="dxa"/>
            <w:vMerge w:val="continue"/>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i w:val="0"/>
                <w:color w:val="000000"/>
                <w:sz w:val="24"/>
                <w:szCs w:val="24"/>
                <w:u w:val="none"/>
              </w:rPr>
            </w:pPr>
          </w:p>
        </w:tc>
        <w:tc>
          <w:tcPr>
            <w:tcW w:w="103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第2周</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各二级学院将毕业论文中期检查相关材料及总结交教务处。学生交论文正稿及电子版本。指导教师评阅论文，写出评语，初评成绩。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25" w:hRule="atLeast"/>
          <w:jc w:val="center"/>
        </w:trPr>
        <w:tc>
          <w:tcPr>
            <w:tcW w:w="1112" w:type="dxa"/>
            <w:vMerge w:val="continue"/>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i w:val="0"/>
                <w:color w:val="000000"/>
                <w:sz w:val="24"/>
                <w:szCs w:val="24"/>
                <w:u w:val="none"/>
              </w:rPr>
            </w:pPr>
          </w:p>
        </w:tc>
        <w:tc>
          <w:tcPr>
            <w:tcW w:w="103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第2</w:t>
            </w:r>
            <w:r>
              <w:rPr>
                <w:rStyle w:val="6"/>
                <w:lang w:val="en-US" w:eastAsia="zh-CN" w:bidi="ar"/>
              </w:rPr>
              <w:t>-3周</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毕业论文首次检测未通过者第二次检测。评阅教师评阅论文，评出评阅成绩。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00" w:hRule="atLeast"/>
          <w:jc w:val="center"/>
        </w:trPr>
        <w:tc>
          <w:tcPr>
            <w:tcW w:w="1112" w:type="dxa"/>
            <w:vMerge w:val="continue"/>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i w:val="0"/>
                <w:color w:val="000000"/>
                <w:sz w:val="24"/>
                <w:szCs w:val="24"/>
                <w:u w:val="none"/>
              </w:rPr>
            </w:pPr>
          </w:p>
        </w:tc>
        <w:tc>
          <w:tcPr>
            <w:tcW w:w="103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第</w:t>
            </w:r>
            <w:r>
              <w:rPr>
                <w:rStyle w:val="6"/>
                <w:lang w:val="en-US" w:eastAsia="zh-CN" w:bidi="ar"/>
              </w:rPr>
              <w:t>3周</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各二级学院组织论文答辩。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00" w:hRule="atLeast"/>
          <w:jc w:val="center"/>
        </w:trPr>
        <w:tc>
          <w:tcPr>
            <w:tcW w:w="1112" w:type="dxa"/>
            <w:vMerge w:val="continue"/>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i w:val="0"/>
                <w:color w:val="000000"/>
                <w:sz w:val="24"/>
                <w:szCs w:val="24"/>
                <w:u w:val="none"/>
              </w:rPr>
            </w:pPr>
          </w:p>
        </w:tc>
        <w:tc>
          <w:tcPr>
            <w:tcW w:w="103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第</w:t>
            </w:r>
            <w:r>
              <w:rPr>
                <w:rStyle w:val="6"/>
                <w:lang w:val="en-US" w:eastAsia="zh-CN" w:bidi="ar"/>
              </w:rPr>
              <w:t>3周</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各二级学院评定、审核、汇总、登录学生毕业论文综合成绩，同时组织优秀论文评选工作。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00" w:hRule="atLeast"/>
          <w:jc w:val="center"/>
        </w:trPr>
        <w:tc>
          <w:tcPr>
            <w:tcW w:w="1112" w:type="dxa"/>
            <w:vMerge w:val="continue"/>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i w:val="0"/>
                <w:color w:val="000000"/>
                <w:sz w:val="24"/>
                <w:szCs w:val="24"/>
                <w:u w:val="none"/>
              </w:rPr>
            </w:pPr>
          </w:p>
        </w:tc>
        <w:tc>
          <w:tcPr>
            <w:tcW w:w="103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第</w:t>
            </w:r>
            <w:r>
              <w:rPr>
                <w:rStyle w:val="6"/>
                <w:lang w:val="en-US" w:eastAsia="zh-CN" w:bidi="ar"/>
              </w:rPr>
              <w:t>3周周二前</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各二级学院将学生毕业论文成绩汇总表及优秀论文申报材料交教务处。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00" w:hRule="atLeast"/>
          <w:jc w:val="center"/>
        </w:trPr>
        <w:tc>
          <w:tcPr>
            <w:tcW w:w="1112" w:type="dxa"/>
            <w:vMerge w:val="continue"/>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i w:val="0"/>
                <w:color w:val="000000"/>
                <w:sz w:val="24"/>
                <w:szCs w:val="24"/>
                <w:u w:val="none"/>
              </w:rPr>
            </w:pPr>
          </w:p>
        </w:tc>
        <w:tc>
          <w:tcPr>
            <w:tcW w:w="103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第</w:t>
            </w:r>
            <w:r>
              <w:rPr>
                <w:rStyle w:val="6"/>
                <w:lang w:val="en-US" w:eastAsia="zh-CN" w:bidi="ar"/>
              </w:rPr>
              <w:t>3周</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各二级学院组织毕业论文自查工作，并作工作总结。教务处组织优秀论文评审工作。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00" w:hRule="atLeast"/>
          <w:jc w:val="center"/>
        </w:trPr>
        <w:tc>
          <w:tcPr>
            <w:tcW w:w="1112" w:type="dxa"/>
            <w:vMerge w:val="continue"/>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i w:val="0"/>
                <w:color w:val="000000"/>
                <w:sz w:val="24"/>
                <w:szCs w:val="24"/>
                <w:u w:val="none"/>
              </w:rPr>
            </w:pPr>
          </w:p>
        </w:tc>
        <w:tc>
          <w:tcPr>
            <w:tcW w:w="103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第</w:t>
            </w:r>
            <w:r>
              <w:rPr>
                <w:rStyle w:val="6"/>
                <w:lang w:val="en-US" w:eastAsia="zh-CN" w:bidi="ar"/>
              </w:rPr>
              <w:t>3周周四前</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各二级学院将整理好的各类毕业论文归档材料归档，并将工作总结交教务处。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00" w:hRule="atLeast"/>
          <w:jc w:val="center"/>
        </w:trPr>
        <w:tc>
          <w:tcPr>
            <w:tcW w:w="1112" w:type="dxa"/>
            <w:vMerge w:val="continue"/>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i w:val="0"/>
                <w:color w:val="000000"/>
                <w:sz w:val="24"/>
                <w:szCs w:val="24"/>
                <w:u w:val="none"/>
              </w:rPr>
            </w:pPr>
          </w:p>
        </w:tc>
        <w:tc>
          <w:tcPr>
            <w:tcW w:w="103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第</w:t>
            </w:r>
            <w:r>
              <w:rPr>
                <w:rStyle w:val="6"/>
                <w:lang w:val="en-US" w:eastAsia="zh-CN" w:bidi="ar"/>
              </w:rPr>
              <w:t>3周</w:t>
            </w:r>
          </w:p>
        </w:tc>
        <w:tc>
          <w:tcPr>
            <w:tcW w:w="596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教学质量管理办公室对各二级学院毕业论文进行检查。</w:t>
            </w:r>
          </w:p>
        </w:tc>
      </w:tr>
    </w:tbl>
    <w:p>
      <w:pPr>
        <w:jc w:val="right"/>
        <w:rPr>
          <w:rFonts w:hint="eastAsia" w:ascii="宋体" w:hAnsi="宋体" w:eastAsia="宋体" w:cs="宋体"/>
          <w:sz w:val="24"/>
          <w:szCs w:val="24"/>
          <w:lang w:eastAsia="zh-CN"/>
        </w:rPr>
      </w:pPr>
    </w:p>
    <w:p>
      <w:pPr>
        <w:jc w:val="right"/>
        <w:rPr>
          <w:rFonts w:hint="eastAsia" w:ascii="宋体" w:hAnsi="宋体" w:eastAsia="宋体" w:cs="宋体"/>
          <w:sz w:val="24"/>
          <w:szCs w:val="24"/>
          <w:lang w:eastAsia="zh-CN"/>
        </w:rPr>
      </w:pPr>
    </w:p>
    <w:p>
      <w:pPr>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教务处</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二○一六年四月</w:t>
      </w:r>
    </w:p>
    <w:p>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9182292"/>
    <w:rsid w:val="39182292"/>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character" w:customStyle="1" w:styleId="4">
    <w:name w:val="font31"/>
    <w:basedOn w:val="2"/>
    <w:uiPriority w:val="0"/>
    <w:rPr>
      <w:rFonts w:hint="default" w:ascii="Times New Roman" w:hAnsi="Times New Roman" w:cs="Times New Roman"/>
      <w:b/>
      <w:color w:val="000000"/>
      <w:sz w:val="24"/>
      <w:szCs w:val="24"/>
      <w:u w:val="none"/>
    </w:rPr>
  </w:style>
  <w:style w:type="character" w:customStyle="1" w:styleId="5">
    <w:name w:val="font11"/>
    <w:basedOn w:val="2"/>
    <w:uiPriority w:val="0"/>
    <w:rPr>
      <w:rFonts w:hint="eastAsia" w:ascii="宋体" w:hAnsi="宋体" w:eastAsia="宋体" w:cs="宋体"/>
      <w:b/>
      <w:color w:val="000000"/>
      <w:sz w:val="24"/>
      <w:szCs w:val="24"/>
      <w:u w:val="none"/>
    </w:rPr>
  </w:style>
  <w:style w:type="character" w:customStyle="1" w:styleId="6">
    <w:name w:val="font21"/>
    <w:basedOn w:val="2"/>
    <w:qFormat/>
    <w:uiPriority w:val="0"/>
    <w:rPr>
      <w:rFonts w:hint="eastAsia" w:ascii="宋体" w:hAnsi="宋体" w:eastAsia="宋体" w:cs="宋体"/>
      <w:color w:val="000000"/>
      <w:sz w:val="24"/>
      <w:szCs w:val="24"/>
      <w:u w:val="none"/>
    </w:rPr>
  </w:style>
  <w:style w:type="character" w:customStyle="1" w:styleId="7">
    <w:name w:val="font01"/>
    <w:basedOn w:val="2"/>
    <w:qFormat/>
    <w:uiPriority w:val="0"/>
    <w:rPr>
      <w:rFonts w:hint="default" w:ascii="Times New Roman" w:hAnsi="Times New Roman" w:cs="Times New Roman"/>
      <w:color w:val="000000"/>
      <w:sz w:val="24"/>
      <w:szCs w:val="24"/>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Office_10.1.0.5559_F1E327BC-269C-435d-A152-05C5408002CA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2016-04-22T03:22:00Z</dcterms:created>
  <dc:creator>Administrator</dc:creator>
  <cp:lastModifiedBy>Administrator</cp:lastModifiedBy>
  <dcterms:modified xsi:type="dcterms:W3CDTF">2016-04-22T03:22:51Z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2052-10.1.0.5559</vt:lpwstr>
  </property>
</Properties>
</file>