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附件：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上海政法学院普陀校区宽带采购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业务需求</w:t>
      </w:r>
    </w:p>
    <w:p>
      <w:pPr>
        <w:spacing w:before="0" w:after="0" w:line="52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一、项目技术规格要求：</w:t>
      </w:r>
    </w:p>
    <w:tbl>
      <w:tblPr/>
      <w:tblGrid>
        <w:gridCol w:w="1384"/>
        <w:gridCol w:w="5389"/>
        <w:gridCol w:w="849"/>
        <w:gridCol w:w="851"/>
      </w:tblGrid>
      <w:tr>
        <w:trPr>
          <w:trHeight w:val="5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项目名称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技术指标和服务要求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数量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单位</w:t>
            </w:r>
          </w:p>
        </w:tc>
      </w:tr>
      <w:tr>
        <w:trPr>
          <w:trHeight w:val="191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  <w:t xml:space="preserve">数据业务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400"/>
              <w:ind w:right="0" w:left="0" w:firstLine="560"/>
              <w:jc w:val="left"/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  <w:t xml:space="preserve">光纤到户宽带，要求接入运营商主干网络，带宽要求上、下行均为200M，16个固定公网IP地址；</w:t>
            </w:r>
          </w:p>
          <w:p>
            <w:pPr>
              <w:widowControl w:val="false"/>
              <w:spacing w:before="0" w:after="0" w:line="400"/>
              <w:ind w:right="0" w:left="0" w:firstLine="560"/>
              <w:jc w:val="left"/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  <w:t xml:space="preserve">供应商需对供给的线路和设备提供全面服务和技术支持，光纤故障24小时内恢复；</w:t>
            </w:r>
          </w:p>
          <w:p>
            <w:pPr>
              <w:spacing w:before="0" w:after="0" w:line="400"/>
              <w:ind w:right="0" w:left="0" w:firstLine="5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  <w:t xml:space="preserve">本项目含初装费、上门安装调试、日常服务及一年租用费。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项</w:t>
            </w:r>
          </w:p>
        </w:tc>
      </w:tr>
    </w:tbl>
    <w:p>
      <w:pPr>
        <w:spacing w:before="0" w:after="0" w:line="52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二、服务要求：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（1）维修响应时间：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Ø</w:t>
        <w:tab/>
        <w:t xml:space="preserve">需提供7*24小时电话技术支持和报修。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Ø</w:t>
        <w:tab/>
        <w:t xml:space="preserve">日常维修：2 小时响应，4小时内到场。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Ø</w:t>
        <w:tab/>
        <w:t xml:space="preserve">应急维修：1 小时响应，2小时内到场。</w:t>
      </w:r>
    </w:p>
    <w:p>
      <w:pPr>
        <w:spacing w:before="0" w:after="0" w:line="52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三、其他要求：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（1）要求数据业务在6月30日前完成接入，保障开学应用需要。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（2）宽带质量能满足校方总校与分校间网络互通、视频会议要求。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（3）投标人在本市具有固定的经营、维护人员，且能提供良好的技术支持服务。</w:t>
      </w: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                               上海政法学院信息化工作办公室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