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C27A" w14:textId="77777777" w:rsidR="005415C3" w:rsidRDefault="00000000">
      <w:pPr>
        <w:pStyle w:val="1"/>
        <w:spacing w:line="360" w:lineRule="auto"/>
        <w:jc w:val="center"/>
        <w:rPr>
          <w:rFonts w:ascii="黑体" w:eastAsia="黑体" w:hAnsi="黑体" w:cs="黑体" w:hint="eastAsia"/>
        </w:rPr>
      </w:pPr>
      <w:r>
        <w:rPr>
          <w:rFonts w:ascii="黑体" w:eastAsia="黑体" w:hAnsi="黑体" w:cs="黑体" w:hint="eastAsia"/>
        </w:rPr>
        <w:t>重阳节奉贤生态文化之旅服务项目采购需求</w:t>
      </w:r>
    </w:p>
    <w:p w14:paraId="10252F8C" w14:textId="77777777" w:rsidR="005415C3" w:rsidRDefault="00000000">
      <w:pPr>
        <w:pStyle w:val="2"/>
        <w:numPr>
          <w:ilvl w:val="0"/>
          <w:numId w:val="1"/>
        </w:numPr>
        <w:spacing w:line="360" w:lineRule="auto"/>
        <w:rPr>
          <w:rFonts w:ascii="仿宋" w:eastAsia="仿宋" w:hAnsi="仿宋" w:cs="仿宋" w:hint="eastAsia"/>
          <w:sz w:val="30"/>
          <w:szCs w:val="30"/>
        </w:rPr>
      </w:pPr>
      <w:r>
        <w:rPr>
          <w:rFonts w:ascii="仿宋" w:eastAsia="仿宋" w:hAnsi="仿宋" w:cs="仿宋" w:hint="eastAsia"/>
          <w:sz w:val="30"/>
          <w:szCs w:val="30"/>
        </w:rPr>
        <w:t>项目概况</w:t>
      </w:r>
    </w:p>
    <w:p w14:paraId="50D2120B" w14:textId="77777777" w:rsidR="005415C3" w:rsidRDefault="00000000">
      <w:pPr>
        <w:numPr>
          <w:ilvl w:val="0"/>
          <w:numId w:val="2"/>
        </w:numPr>
        <w:spacing w:line="360" w:lineRule="auto"/>
        <w:rPr>
          <w:rFonts w:ascii="仿宋" w:eastAsia="仿宋" w:hAnsi="仿宋" w:cs="仿宋" w:hint="eastAsia"/>
          <w:sz w:val="30"/>
          <w:szCs w:val="30"/>
        </w:rPr>
      </w:pPr>
      <w:r>
        <w:rPr>
          <w:rFonts w:ascii="仿宋" w:eastAsia="仿宋" w:hAnsi="仿宋" w:cs="仿宋" w:hint="eastAsia"/>
          <w:sz w:val="30"/>
          <w:szCs w:val="30"/>
        </w:rPr>
        <w:t>项目名称：重阳节奉贤生态文化之旅</w:t>
      </w:r>
    </w:p>
    <w:p w14:paraId="71F02490" w14:textId="7A7F18B9" w:rsidR="005415C3" w:rsidRDefault="00000000">
      <w:pPr>
        <w:pStyle w:val="Style13"/>
        <w:numPr>
          <w:ilvl w:val="0"/>
          <w:numId w:val="2"/>
        </w:numPr>
        <w:spacing w:line="360" w:lineRule="auto"/>
        <w:rPr>
          <w:rFonts w:ascii="仿宋" w:eastAsia="仿宋" w:hAnsi="仿宋" w:cs="仿宋" w:hint="eastAsia"/>
          <w:sz w:val="30"/>
          <w:szCs w:val="30"/>
        </w:rPr>
      </w:pPr>
      <w:r>
        <w:rPr>
          <w:rFonts w:ascii="仿宋" w:eastAsia="仿宋" w:hAnsi="仿宋" w:cs="仿宋" w:hint="eastAsia"/>
          <w:sz w:val="30"/>
          <w:szCs w:val="30"/>
        </w:rPr>
        <w:t>服务时间：2025年10月，具体日期根据合同双方约定执行。</w:t>
      </w:r>
    </w:p>
    <w:p w14:paraId="09F9D24C" w14:textId="77777777" w:rsidR="005415C3" w:rsidRDefault="00000000">
      <w:pPr>
        <w:pStyle w:val="Style13"/>
        <w:numPr>
          <w:ilvl w:val="0"/>
          <w:numId w:val="2"/>
        </w:numPr>
        <w:spacing w:line="360" w:lineRule="auto"/>
        <w:rPr>
          <w:rFonts w:ascii="仿宋" w:eastAsia="仿宋" w:hAnsi="仿宋" w:cs="仿宋" w:hint="eastAsia"/>
          <w:sz w:val="30"/>
          <w:szCs w:val="30"/>
        </w:rPr>
      </w:pPr>
      <w:r>
        <w:rPr>
          <w:rFonts w:ascii="仿宋" w:eastAsia="仿宋" w:hAnsi="仿宋" w:cs="仿宋" w:hint="eastAsia"/>
          <w:sz w:val="30"/>
          <w:szCs w:val="30"/>
        </w:rPr>
        <w:t>预算金额：人均费用不超过300元人民币，总预算为90000元人民币。</w:t>
      </w:r>
    </w:p>
    <w:p w14:paraId="1B9614C4" w14:textId="77777777" w:rsidR="005415C3" w:rsidRDefault="00000000">
      <w:pPr>
        <w:numPr>
          <w:ilvl w:val="0"/>
          <w:numId w:val="2"/>
        </w:numPr>
        <w:spacing w:line="360" w:lineRule="auto"/>
        <w:rPr>
          <w:rFonts w:ascii="仿宋" w:eastAsia="仿宋" w:hAnsi="仿宋" w:cs="仿宋" w:hint="eastAsia"/>
          <w:sz w:val="30"/>
          <w:szCs w:val="30"/>
        </w:rPr>
      </w:pPr>
      <w:r>
        <w:rPr>
          <w:rFonts w:ascii="仿宋" w:eastAsia="仿宋" w:hAnsi="仿宋" w:cs="仿宋" w:hint="eastAsia"/>
          <w:sz w:val="30"/>
          <w:szCs w:val="30"/>
        </w:rPr>
        <w:t>服务内容：</w:t>
      </w:r>
    </w:p>
    <w:p w14:paraId="54D10D70" w14:textId="77777777" w:rsidR="005415C3" w:rsidRDefault="00000000">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承担学校离退休老同志“重阳节奉贤生态文化之旅”一日游项目，包括奉贤国家海湾森林公园金秋赏景、清溪古镇参观体验等。行程涵盖含景点导览、餐饮及全程安全保障。</w:t>
      </w:r>
    </w:p>
    <w:p w14:paraId="10FA9F9A" w14:textId="77777777" w:rsidR="005415C3" w:rsidRDefault="00000000">
      <w:pPr>
        <w:pStyle w:val="2"/>
        <w:numPr>
          <w:ilvl w:val="0"/>
          <w:numId w:val="1"/>
        </w:numPr>
        <w:spacing w:line="360" w:lineRule="auto"/>
        <w:rPr>
          <w:rFonts w:ascii="仿宋" w:eastAsia="仿宋" w:hAnsi="仿宋" w:cs="仿宋" w:hint="eastAsia"/>
          <w:sz w:val="30"/>
          <w:szCs w:val="30"/>
        </w:rPr>
      </w:pPr>
      <w:r>
        <w:rPr>
          <w:rFonts w:ascii="仿宋" w:eastAsia="仿宋" w:hAnsi="仿宋" w:cs="仿宋" w:hint="eastAsia"/>
          <w:sz w:val="30"/>
          <w:szCs w:val="30"/>
        </w:rPr>
        <w:t>合格的供应商必须具备以下条件：</w:t>
      </w:r>
    </w:p>
    <w:p w14:paraId="6AC41153" w14:textId="77777777" w:rsidR="005415C3" w:rsidRDefault="00000000">
      <w:pPr>
        <w:pStyle w:val="a5"/>
        <w:widowControl/>
        <w:numPr>
          <w:ilvl w:val="0"/>
          <w:numId w:val="3"/>
        </w:numPr>
        <w:shd w:val="clear" w:color="auto" w:fill="FFFFFF"/>
        <w:spacing w:line="360" w:lineRule="auto"/>
        <w:jc w:val="left"/>
        <w:rPr>
          <w:rFonts w:ascii="仿宋" w:eastAsia="仿宋" w:hAnsi="仿宋" w:cs="仿宋" w:hint="eastAsia"/>
          <w:color w:val="333333"/>
          <w:sz w:val="30"/>
          <w:szCs w:val="30"/>
          <w:shd w:val="clear" w:color="auto" w:fill="FFFFFF"/>
        </w:rPr>
      </w:pPr>
      <w:r>
        <w:rPr>
          <w:rFonts w:ascii="仿宋" w:eastAsia="仿宋" w:hAnsi="仿宋" w:cs="仿宋" w:hint="eastAsia"/>
          <w:color w:val="333333"/>
          <w:sz w:val="30"/>
          <w:szCs w:val="30"/>
          <w:shd w:val="clear" w:color="auto" w:fill="FFFFFF"/>
        </w:rPr>
        <w:t>投标人须符合《中华人民共和国政府采购法》第二十二条规定,应为中华人民共和国境内注册独立法人企业，具有相应的旅游经营许可证；</w:t>
      </w:r>
    </w:p>
    <w:p w14:paraId="71B92434" w14:textId="77777777" w:rsidR="005415C3" w:rsidRDefault="00000000">
      <w:pPr>
        <w:pStyle w:val="a5"/>
        <w:widowControl/>
        <w:numPr>
          <w:ilvl w:val="0"/>
          <w:numId w:val="3"/>
        </w:numPr>
        <w:shd w:val="clear" w:color="auto" w:fill="FFFFFF"/>
        <w:spacing w:line="360" w:lineRule="auto"/>
        <w:jc w:val="left"/>
        <w:rPr>
          <w:rFonts w:ascii="仿宋" w:eastAsia="仿宋" w:hAnsi="仿宋" w:cs="仿宋" w:hint="eastAsia"/>
          <w:sz w:val="30"/>
          <w:szCs w:val="30"/>
        </w:rPr>
      </w:pPr>
      <w:r>
        <w:rPr>
          <w:rFonts w:ascii="仿宋" w:eastAsia="仿宋" w:hAnsi="仿宋" w:cs="仿宋" w:hint="eastAsia"/>
          <w:color w:val="333333"/>
          <w:sz w:val="30"/>
          <w:szCs w:val="30"/>
          <w:shd w:val="clear" w:color="auto" w:fill="FFFFFF"/>
        </w:rPr>
        <w:t>单位负责人为同一人或者存在直接控股、管理关系的不同投标人，不得参加同一合同项下的政府采购活动；</w:t>
      </w:r>
    </w:p>
    <w:p w14:paraId="674D7A4B" w14:textId="77777777" w:rsidR="005415C3" w:rsidRDefault="00000000">
      <w:pPr>
        <w:pStyle w:val="a5"/>
        <w:widowControl/>
        <w:numPr>
          <w:ilvl w:val="0"/>
          <w:numId w:val="3"/>
        </w:numPr>
        <w:shd w:val="clear" w:color="auto" w:fill="FFFFFF"/>
        <w:spacing w:line="360" w:lineRule="auto"/>
        <w:jc w:val="left"/>
        <w:rPr>
          <w:rFonts w:ascii="仿宋" w:eastAsia="仿宋" w:hAnsi="仿宋" w:cs="仿宋" w:hint="eastAsia"/>
          <w:sz w:val="30"/>
          <w:szCs w:val="30"/>
        </w:rPr>
      </w:pPr>
      <w:r>
        <w:rPr>
          <w:rFonts w:ascii="仿宋" w:eastAsia="仿宋" w:hAnsi="仿宋" w:cs="仿宋" w:hint="eastAsia"/>
          <w:color w:val="333333"/>
          <w:sz w:val="30"/>
          <w:szCs w:val="30"/>
          <w:shd w:val="clear" w:color="auto" w:fill="FFFFFF"/>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7D1CBABC" w14:textId="77777777" w:rsidR="005415C3" w:rsidRDefault="00000000">
      <w:pPr>
        <w:pStyle w:val="a5"/>
        <w:widowControl/>
        <w:numPr>
          <w:ilvl w:val="0"/>
          <w:numId w:val="3"/>
        </w:numPr>
        <w:shd w:val="clear" w:color="auto" w:fill="FFFFFF"/>
        <w:spacing w:line="360" w:lineRule="auto"/>
        <w:jc w:val="left"/>
        <w:rPr>
          <w:rFonts w:ascii="仿宋" w:eastAsia="仿宋" w:hAnsi="仿宋" w:cs="仿宋" w:hint="eastAsia"/>
          <w:color w:val="333333"/>
          <w:sz w:val="30"/>
          <w:szCs w:val="30"/>
        </w:rPr>
      </w:pPr>
      <w:r>
        <w:rPr>
          <w:rFonts w:ascii="仿宋" w:eastAsia="仿宋" w:hAnsi="仿宋" w:cs="仿宋" w:hint="eastAsia"/>
          <w:sz w:val="30"/>
          <w:szCs w:val="30"/>
        </w:rPr>
        <w:lastRenderedPageBreak/>
        <w:t>本项目不接受联合体投标。</w:t>
      </w:r>
    </w:p>
    <w:p w14:paraId="58AB23C5" w14:textId="77777777" w:rsidR="005415C3" w:rsidRDefault="00000000">
      <w:pPr>
        <w:pStyle w:val="2"/>
        <w:numPr>
          <w:ilvl w:val="0"/>
          <w:numId w:val="1"/>
        </w:numPr>
        <w:spacing w:line="360" w:lineRule="auto"/>
        <w:rPr>
          <w:rFonts w:ascii="仿宋" w:eastAsia="仿宋" w:hAnsi="仿宋" w:cs="仿宋" w:hint="eastAsia"/>
          <w:sz w:val="30"/>
          <w:szCs w:val="30"/>
        </w:rPr>
      </w:pPr>
      <w:r>
        <w:rPr>
          <w:rFonts w:ascii="仿宋" w:eastAsia="仿宋" w:hAnsi="仿宋" w:cs="仿宋" w:hint="eastAsia"/>
          <w:sz w:val="30"/>
          <w:szCs w:val="30"/>
        </w:rPr>
        <w:t>服务要求</w:t>
      </w:r>
    </w:p>
    <w:p w14:paraId="5B211FCF" w14:textId="77777777" w:rsidR="005415C3" w:rsidRDefault="00000000">
      <w:pPr>
        <w:pStyle w:val="Style13"/>
        <w:numPr>
          <w:ilvl w:val="0"/>
          <w:numId w:val="4"/>
        </w:numPr>
        <w:spacing w:line="360" w:lineRule="auto"/>
        <w:rPr>
          <w:rFonts w:ascii="仿宋" w:eastAsia="仿宋" w:hAnsi="仿宋" w:cs="仿宋" w:hint="eastAsia"/>
          <w:b/>
          <w:bCs/>
          <w:sz w:val="30"/>
          <w:szCs w:val="30"/>
        </w:rPr>
      </w:pPr>
      <w:r>
        <w:rPr>
          <w:rFonts w:ascii="仿宋" w:eastAsia="仿宋" w:hAnsi="仿宋" w:cs="仿宋" w:hint="eastAsia"/>
          <w:b/>
          <w:bCs/>
          <w:sz w:val="30"/>
          <w:szCs w:val="30"/>
        </w:rPr>
        <w:t>行程安排</w:t>
      </w:r>
    </w:p>
    <w:p w14:paraId="2E2CDA0B" w14:textId="77777777" w:rsidR="005415C3" w:rsidRDefault="00000000">
      <w:pPr>
        <w:pStyle w:val="Style13"/>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包含奉贤海湾国家森林公园、清溪古镇2个主要景点。行程节奏舒缓。</w:t>
      </w:r>
    </w:p>
    <w:p w14:paraId="1AE4D88E" w14:textId="77777777" w:rsidR="005415C3" w:rsidRDefault="00000000">
      <w:pPr>
        <w:pStyle w:val="Style13"/>
        <w:numPr>
          <w:ilvl w:val="0"/>
          <w:numId w:val="4"/>
        </w:numPr>
        <w:spacing w:line="360" w:lineRule="auto"/>
        <w:rPr>
          <w:rFonts w:ascii="仿宋" w:eastAsia="仿宋" w:hAnsi="仿宋" w:cs="仿宋" w:hint="eastAsia"/>
          <w:b/>
          <w:bCs/>
          <w:sz w:val="30"/>
          <w:szCs w:val="30"/>
        </w:rPr>
      </w:pPr>
      <w:r>
        <w:rPr>
          <w:rFonts w:ascii="仿宋" w:eastAsia="仿宋" w:hAnsi="仿宋" w:cs="仿宋" w:hint="eastAsia"/>
          <w:b/>
          <w:bCs/>
          <w:sz w:val="30"/>
          <w:szCs w:val="30"/>
        </w:rPr>
        <w:t>交通服务</w:t>
      </w:r>
    </w:p>
    <w:p w14:paraId="5908A58A" w14:textId="77777777" w:rsidR="005415C3" w:rsidRDefault="00000000">
      <w:pPr>
        <w:pStyle w:val="Style13"/>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根据实际报名人数安排宽敞舒适的旅游巴士，确保车厢干净整洁，运行状况安全。双方协商合理安排上车点。景区内可根据实际情况合理安排旅游观光车。</w:t>
      </w:r>
    </w:p>
    <w:p w14:paraId="64726D38" w14:textId="77777777" w:rsidR="005415C3" w:rsidRDefault="00000000">
      <w:pPr>
        <w:pStyle w:val="Style13"/>
        <w:numPr>
          <w:ilvl w:val="0"/>
          <w:numId w:val="4"/>
        </w:numPr>
        <w:spacing w:line="360" w:lineRule="auto"/>
        <w:rPr>
          <w:rFonts w:ascii="仿宋" w:eastAsia="仿宋" w:hAnsi="仿宋" w:cs="仿宋" w:hint="eastAsia"/>
          <w:b/>
          <w:bCs/>
          <w:sz w:val="30"/>
          <w:szCs w:val="30"/>
        </w:rPr>
      </w:pPr>
      <w:r>
        <w:rPr>
          <w:rFonts w:ascii="仿宋" w:eastAsia="仿宋" w:hAnsi="仿宋" w:cs="仿宋" w:hint="eastAsia"/>
          <w:b/>
          <w:bCs/>
          <w:sz w:val="30"/>
          <w:szCs w:val="30"/>
        </w:rPr>
        <w:t>餐饮服务</w:t>
      </w:r>
    </w:p>
    <w:p w14:paraId="4F741EAA" w14:textId="77777777" w:rsidR="005415C3" w:rsidRDefault="00000000">
      <w:pPr>
        <w:pStyle w:val="Style13"/>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午餐以清淡饮食为主，餐厅环境干净整洁。</w:t>
      </w:r>
    </w:p>
    <w:p w14:paraId="475906F7" w14:textId="77777777" w:rsidR="005415C3" w:rsidRDefault="00000000">
      <w:pPr>
        <w:pStyle w:val="Style13"/>
        <w:numPr>
          <w:ilvl w:val="0"/>
          <w:numId w:val="4"/>
        </w:numPr>
        <w:spacing w:line="360" w:lineRule="auto"/>
        <w:rPr>
          <w:rFonts w:ascii="仿宋" w:eastAsia="仿宋" w:hAnsi="仿宋" w:cs="仿宋" w:hint="eastAsia"/>
          <w:b/>
          <w:bCs/>
          <w:sz w:val="30"/>
          <w:szCs w:val="30"/>
        </w:rPr>
      </w:pPr>
      <w:r>
        <w:rPr>
          <w:rFonts w:ascii="仿宋" w:eastAsia="仿宋" w:hAnsi="仿宋" w:cs="仿宋" w:hint="eastAsia"/>
          <w:b/>
          <w:bCs/>
          <w:sz w:val="30"/>
          <w:szCs w:val="30"/>
        </w:rPr>
        <w:t>服务标准</w:t>
      </w:r>
    </w:p>
    <w:p w14:paraId="32832723" w14:textId="77777777" w:rsidR="005415C3" w:rsidRDefault="00000000">
      <w:pPr>
        <w:pStyle w:val="Style13"/>
        <w:numPr>
          <w:ilvl w:val="0"/>
          <w:numId w:val="5"/>
        </w:numPr>
        <w:spacing w:line="360" w:lineRule="auto"/>
        <w:rPr>
          <w:rFonts w:ascii="仿宋" w:eastAsia="仿宋" w:hAnsi="仿宋" w:cs="仿宋" w:hint="eastAsia"/>
          <w:sz w:val="30"/>
          <w:szCs w:val="30"/>
        </w:rPr>
      </w:pPr>
      <w:r>
        <w:rPr>
          <w:rFonts w:ascii="仿宋" w:eastAsia="仿宋" w:hAnsi="仿宋" w:cs="仿宋" w:hint="eastAsia"/>
          <w:sz w:val="30"/>
          <w:szCs w:val="30"/>
        </w:rPr>
        <w:t>安排专业导游全程陪同。</w:t>
      </w:r>
    </w:p>
    <w:p w14:paraId="2568927E" w14:textId="6BC35ECA" w:rsidR="005415C3" w:rsidRDefault="00000000">
      <w:pPr>
        <w:pStyle w:val="Style13"/>
        <w:numPr>
          <w:ilvl w:val="0"/>
          <w:numId w:val="5"/>
        </w:numPr>
        <w:spacing w:line="360" w:lineRule="auto"/>
        <w:rPr>
          <w:rFonts w:ascii="仿宋" w:eastAsia="仿宋" w:hAnsi="仿宋" w:cs="仿宋" w:hint="eastAsia"/>
          <w:sz w:val="30"/>
          <w:szCs w:val="30"/>
        </w:rPr>
      </w:pPr>
      <w:r>
        <w:rPr>
          <w:rFonts w:ascii="仿宋" w:eastAsia="仿宋" w:hAnsi="仿宋" w:cs="仿宋" w:hint="eastAsia"/>
          <w:color w:val="333333"/>
          <w:sz w:val="30"/>
          <w:szCs w:val="30"/>
          <w:shd w:val="clear" w:color="auto" w:fill="FFFFFF"/>
        </w:rPr>
        <w:t>拥有老年人旅游服务经验、</w:t>
      </w:r>
      <w:r>
        <w:rPr>
          <w:rFonts w:ascii="仿宋" w:eastAsia="仿宋" w:hAnsi="仿宋" w:cs="仿宋" w:hint="eastAsia"/>
          <w:sz w:val="30"/>
          <w:szCs w:val="30"/>
        </w:rPr>
        <w:t>可随团配备一定急救用品（如晕车药等应急用品）。</w:t>
      </w:r>
    </w:p>
    <w:p w14:paraId="7D896F52" w14:textId="77777777" w:rsidR="005415C3" w:rsidRDefault="00000000">
      <w:pPr>
        <w:pStyle w:val="Style13"/>
        <w:numPr>
          <w:ilvl w:val="0"/>
          <w:numId w:val="4"/>
        </w:numPr>
        <w:spacing w:line="360" w:lineRule="auto"/>
        <w:rPr>
          <w:rFonts w:ascii="仿宋" w:eastAsia="仿宋" w:hAnsi="仿宋" w:cs="仿宋" w:hint="eastAsia"/>
          <w:b/>
          <w:bCs/>
          <w:sz w:val="30"/>
          <w:szCs w:val="30"/>
        </w:rPr>
      </w:pPr>
      <w:r>
        <w:rPr>
          <w:rFonts w:ascii="仿宋" w:eastAsia="仿宋" w:hAnsi="仿宋" w:cs="仿宋" w:hint="eastAsia"/>
          <w:b/>
          <w:bCs/>
          <w:sz w:val="30"/>
          <w:szCs w:val="30"/>
        </w:rPr>
        <w:t>安全保障要求</w:t>
      </w:r>
    </w:p>
    <w:p w14:paraId="101E446C" w14:textId="77777777" w:rsidR="005415C3" w:rsidRDefault="00000000">
      <w:pPr>
        <w:pStyle w:val="Style13"/>
        <w:numPr>
          <w:ilvl w:val="0"/>
          <w:numId w:val="6"/>
        </w:numPr>
        <w:spacing w:line="360" w:lineRule="auto"/>
        <w:rPr>
          <w:rFonts w:ascii="仿宋" w:eastAsia="仿宋" w:hAnsi="仿宋" w:cs="仿宋" w:hint="eastAsia"/>
          <w:sz w:val="30"/>
          <w:szCs w:val="30"/>
        </w:rPr>
      </w:pPr>
      <w:r>
        <w:rPr>
          <w:rFonts w:ascii="仿宋" w:eastAsia="仿宋" w:hAnsi="仿宋" w:cs="仿宋" w:hint="eastAsia"/>
          <w:sz w:val="30"/>
          <w:szCs w:val="30"/>
        </w:rPr>
        <w:t>行程路线尽量避开陡坡、台阶密集路段；</w:t>
      </w:r>
    </w:p>
    <w:p w14:paraId="264C9B80" w14:textId="77777777" w:rsidR="005415C3" w:rsidRDefault="00000000">
      <w:pPr>
        <w:pStyle w:val="Style13"/>
        <w:numPr>
          <w:ilvl w:val="0"/>
          <w:numId w:val="6"/>
        </w:numPr>
        <w:spacing w:line="360" w:lineRule="auto"/>
        <w:rPr>
          <w:rFonts w:ascii="仿宋" w:eastAsia="仿宋" w:hAnsi="仿宋" w:cs="仿宋" w:hint="eastAsia"/>
          <w:sz w:val="30"/>
          <w:szCs w:val="30"/>
        </w:rPr>
      </w:pPr>
      <w:r>
        <w:rPr>
          <w:rFonts w:ascii="仿宋" w:eastAsia="仿宋" w:hAnsi="仿宋" w:cs="仿宋" w:hint="eastAsia"/>
          <w:sz w:val="30"/>
          <w:szCs w:val="30"/>
        </w:rPr>
        <w:t>为每位参团人员购买旅游意外险；</w:t>
      </w:r>
    </w:p>
    <w:p w14:paraId="42C15387" w14:textId="77777777" w:rsidR="005415C3" w:rsidRDefault="00000000">
      <w:pPr>
        <w:pStyle w:val="Style13"/>
        <w:numPr>
          <w:ilvl w:val="0"/>
          <w:numId w:val="6"/>
        </w:numPr>
        <w:spacing w:line="360" w:lineRule="auto"/>
        <w:rPr>
          <w:rFonts w:ascii="仿宋" w:eastAsia="仿宋" w:hAnsi="仿宋" w:cs="仿宋" w:hint="eastAsia"/>
          <w:sz w:val="30"/>
          <w:szCs w:val="30"/>
        </w:rPr>
      </w:pPr>
      <w:r>
        <w:rPr>
          <w:rFonts w:ascii="仿宋" w:eastAsia="仿宋" w:hAnsi="仿宋" w:cs="仿宋" w:hint="eastAsia"/>
          <w:sz w:val="30"/>
          <w:szCs w:val="30"/>
        </w:rPr>
        <w:t>可根据实际情况制定突发事件应急预案（含医疗急救、天气突变等情况）。</w:t>
      </w:r>
    </w:p>
    <w:p w14:paraId="0CFFC3AA" w14:textId="77777777" w:rsidR="005415C3" w:rsidRDefault="00000000">
      <w:pPr>
        <w:pStyle w:val="2"/>
        <w:numPr>
          <w:ilvl w:val="0"/>
          <w:numId w:val="1"/>
        </w:numPr>
        <w:spacing w:line="360" w:lineRule="auto"/>
        <w:rPr>
          <w:rFonts w:ascii="仿宋" w:eastAsia="仿宋" w:hAnsi="仿宋" w:cs="仿宋" w:hint="eastAsia"/>
          <w:sz w:val="30"/>
          <w:szCs w:val="30"/>
        </w:rPr>
      </w:pPr>
      <w:r>
        <w:rPr>
          <w:rFonts w:ascii="仿宋" w:eastAsia="仿宋" w:hAnsi="仿宋" w:cs="仿宋" w:hint="eastAsia"/>
          <w:sz w:val="30"/>
          <w:szCs w:val="30"/>
        </w:rPr>
        <w:lastRenderedPageBreak/>
        <w:t>响应文件要求及递交截止时间、地点：</w:t>
      </w:r>
    </w:p>
    <w:p w14:paraId="3A34CF94" w14:textId="77777777" w:rsidR="005415C3" w:rsidRDefault="00000000">
      <w:pPr>
        <w:pStyle w:val="a5"/>
        <w:widowControl/>
        <w:numPr>
          <w:ilvl w:val="0"/>
          <w:numId w:val="7"/>
        </w:numPr>
        <w:shd w:val="clear" w:color="auto" w:fill="FFFFFF"/>
        <w:spacing w:line="560" w:lineRule="exact"/>
        <w:jc w:val="left"/>
        <w:rPr>
          <w:rFonts w:ascii="仿宋" w:eastAsia="仿宋" w:hAnsi="仿宋" w:cs="仿宋" w:hint="eastAsia"/>
          <w:color w:val="333333"/>
          <w:sz w:val="30"/>
          <w:szCs w:val="30"/>
        </w:rPr>
      </w:pPr>
      <w:r>
        <w:rPr>
          <w:rFonts w:ascii="仿宋" w:eastAsia="仿宋" w:hAnsi="仿宋" w:cs="仿宋" w:hint="eastAsia"/>
          <w:color w:val="333333"/>
          <w:sz w:val="30"/>
          <w:szCs w:val="30"/>
          <w:shd w:val="clear" w:color="auto" w:fill="FFFFFF"/>
        </w:rPr>
        <w:t>响应文件要求：响应文件1正1副，密封装入封袋，封面注明：项目名称、供应商名称、地址、电话，封口处加盖供应商公章。</w:t>
      </w:r>
    </w:p>
    <w:p w14:paraId="7DD4BC69" w14:textId="77777777" w:rsidR="005415C3" w:rsidRDefault="00000000">
      <w:pPr>
        <w:pStyle w:val="a5"/>
        <w:widowControl/>
        <w:numPr>
          <w:ilvl w:val="0"/>
          <w:numId w:val="7"/>
        </w:numPr>
        <w:shd w:val="clear" w:color="auto" w:fill="FFFFFF"/>
        <w:spacing w:line="560" w:lineRule="exact"/>
        <w:jc w:val="left"/>
        <w:rPr>
          <w:rFonts w:ascii="仿宋" w:eastAsia="仿宋" w:hAnsi="仿宋" w:cs="仿宋" w:hint="eastAsia"/>
          <w:color w:val="333333"/>
          <w:sz w:val="30"/>
          <w:szCs w:val="30"/>
          <w:shd w:val="clear" w:color="auto" w:fill="FFFFFF"/>
        </w:rPr>
      </w:pPr>
      <w:r>
        <w:rPr>
          <w:rFonts w:ascii="仿宋" w:eastAsia="仿宋" w:hAnsi="仿宋" w:cs="仿宋" w:hint="eastAsia"/>
          <w:color w:val="333333"/>
          <w:sz w:val="30"/>
          <w:szCs w:val="30"/>
          <w:shd w:val="clear" w:color="auto" w:fill="FFFFFF"/>
        </w:rPr>
        <w:t>递交截止时间：</w:t>
      </w:r>
      <w:r w:rsidRPr="002A547A">
        <w:rPr>
          <w:rFonts w:ascii="仿宋" w:eastAsia="仿宋" w:hAnsi="仿宋" w:cs="仿宋" w:hint="eastAsia"/>
          <w:b/>
          <w:bCs/>
          <w:sz w:val="30"/>
          <w:szCs w:val="30"/>
          <w:shd w:val="clear" w:color="auto" w:fill="FFFFFF"/>
        </w:rPr>
        <w:t>2025年9月30日下午15时00分（北京时间），</w:t>
      </w:r>
      <w:r>
        <w:rPr>
          <w:rFonts w:ascii="仿宋" w:eastAsia="仿宋" w:hAnsi="仿宋" w:cs="仿宋" w:hint="eastAsia"/>
          <w:color w:val="333333"/>
          <w:sz w:val="30"/>
          <w:szCs w:val="30"/>
          <w:shd w:val="clear" w:color="auto" w:fill="FFFFFF"/>
        </w:rPr>
        <w:t>快递无法接收。</w:t>
      </w:r>
    </w:p>
    <w:p w14:paraId="1000E07F" w14:textId="6B23DF6F" w:rsidR="005415C3" w:rsidRDefault="00000000">
      <w:pPr>
        <w:pStyle w:val="a5"/>
        <w:widowControl/>
        <w:numPr>
          <w:ilvl w:val="0"/>
          <w:numId w:val="7"/>
        </w:numPr>
        <w:shd w:val="clear" w:color="auto" w:fill="FFFFFF"/>
        <w:spacing w:line="560" w:lineRule="exact"/>
        <w:jc w:val="left"/>
        <w:rPr>
          <w:rFonts w:ascii="仿宋" w:eastAsia="仿宋" w:hAnsi="仿宋" w:cs="仿宋" w:hint="eastAsia"/>
          <w:color w:val="333333"/>
          <w:sz w:val="30"/>
          <w:szCs w:val="30"/>
          <w:shd w:val="clear" w:color="auto" w:fill="FFFFFF"/>
        </w:rPr>
      </w:pPr>
      <w:r>
        <w:rPr>
          <w:rFonts w:ascii="仿宋" w:eastAsia="仿宋" w:hAnsi="仿宋" w:cs="仿宋" w:hint="eastAsia"/>
          <w:color w:val="333333"/>
          <w:sz w:val="30"/>
          <w:szCs w:val="30"/>
          <w:shd w:val="clear" w:color="auto" w:fill="FFFFFF"/>
        </w:rPr>
        <w:t>递交方式：将密封好的文件送至上海市外青松公路7989号上海政法学院求实楼301室，李</w:t>
      </w:r>
      <w:r w:rsidR="002A547A">
        <w:rPr>
          <w:rFonts w:ascii="仿宋" w:eastAsia="仿宋" w:hAnsi="仿宋" w:cs="仿宋" w:hint="eastAsia"/>
          <w:color w:val="333333"/>
          <w:sz w:val="30"/>
          <w:szCs w:val="30"/>
          <w:shd w:val="clear" w:color="auto" w:fill="FFFFFF"/>
        </w:rPr>
        <w:t>老师</w:t>
      </w:r>
      <w:r>
        <w:rPr>
          <w:rFonts w:ascii="仿宋" w:eastAsia="仿宋" w:hAnsi="仿宋" w:cs="仿宋" w:hint="eastAsia"/>
          <w:color w:val="333333"/>
          <w:sz w:val="30"/>
          <w:szCs w:val="30"/>
          <w:shd w:val="clear" w:color="auto" w:fill="FFFFFF"/>
        </w:rPr>
        <w:t>收。同时请将电子版报名登记表发送至邮箱</w:t>
      </w:r>
      <w:hyperlink r:id="rId5" w:history="1">
        <w:r>
          <w:rPr>
            <w:rStyle w:val="a7"/>
            <w:rFonts w:ascii="仿宋" w:eastAsia="仿宋" w:hAnsi="仿宋" w:cs="仿宋" w:hint="eastAsia"/>
            <w:sz w:val="30"/>
            <w:szCs w:val="30"/>
            <w:shd w:val="clear" w:color="auto" w:fill="FFFFFF"/>
          </w:rPr>
          <w:t>hr5097@126.com</w:t>
        </w:r>
      </w:hyperlink>
      <w:r>
        <w:rPr>
          <w:rFonts w:ascii="仿宋" w:eastAsia="仿宋" w:hAnsi="仿宋" w:cs="仿宋" w:hint="eastAsia"/>
          <w:color w:val="333333"/>
          <w:sz w:val="30"/>
          <w:szCs w:val="30"/>
          <w:shd w:val="clear" w:color="auto" w:fill="FFFFFF"/>
        </w:rPr>
        <w:t>。</w:t>
      </w:r>
    </w:p>
    <w:p w14:paraId="4D28CED6" w14:textId="77777777" w:rsidR="005415C3" w:rsidRDefault="00000000">
      <w:pPr>
        <w:pStyle w:val="a5"/>
        <w:widowControl/>
        <w:shd w:val="clear" w:color="auto" w:fill="FFFFFF"/>
        <w:spacing w:line="560" w:lineRule="exact"/>
        <w:ind w:firstLineChars="100" w:firstLine="300"/>
        <w:jc w:val="left"/>
        <w:rPr>
          <w:rFonts w:ascii="仿宋" w:eastAsia="仿宋" w:hAnsi="仿宋" w:cs="仿宋" w:hint="eastAsia"/>
          <w:color w:val="333333"/>
          <w:sz w:val="30"/>
          <w:szCs w:val="30"/>
          <w:shd w:val="clear" w:color="auto" w:fill="FFFFFF"/>
        </w:rPr>
      </w:pPr>
      <w:r>
        <w:rPr>
          <w:rFonts w:ascii="仿宋" w:eastAsia="仿宋" w:hAnsi="仿宋" w:cs="仿宋" w:hint="eastAsia"/>
          <w:color w:val="333333"/>
          <w:sz w:val="30"/>
          <w:szCs w:val="30"/>
          <w:shd w:val="clear" w:color="auto" w:fill="FFFFFF"/>
        </w:rPr>
        <w:t>注：在截止时间后送达的报价文件为无效文件，将拒收。</w:t>
      </w:r>
    </w:p>
    <w:p w14:paraId="0E215203" w14:textId="77777777" w:rsidR="005415C3" w:rsidRDefault="00000000">
      <w:pPr>
        <w:pStyle w:val="2"/>
        <w:numPr>
          <w:ilvl w:val="0"/>
          <w:numId w:val="1"/>
        </w:numPr>
        <w:spacing w:line="360" w:lineRule="auto"/>
        <w:rPr>
          <w:rFonts w:ascii="仿宋" w:eastAsia="仿宋" w:hAnsi="仿宋" w:cs="仿宋" w:hint="eastAsia"/>
          <w:sz w:val="30"/>
          <w:szCs w:val="30"/>
        </w:rPr>
      </w:pPr>
      <w:r>
        <w:rPr>
          <w:rFonts w:ascii="仿宋" w:eastAsia="仿宋" w:hAnsi="仿宋" w:cs="仿宋" w:hint="eastAsia"/>
          <w:sz w:val="30"/>
          <w:szCs w:val="30"/>
        </w:rPr>
        <w:t>联系方法：</w:t>
      </w:r>
    </w:p>
    <w:p w14:paraId="20584720" w14:textId="77777777" w:rsidR="005415C3" w:rsidRDefault="00000000">
      <w:pPr>
        <w:rPr>
          <w:rFonts w:ascii="仿宋" w:eastAsia="仿宋" w:hAnsi="仿宋" w:cs="仿宋" w:hint="eastAsia"/>
          <w:sz w:val="30"/>
          <w:szCs w:val="30"/>
        </w:rPr>
      </w:pPr>
      <w:r>
        <w:rPr>
          <w:rFonts w:ascii="仿宋" w:eastAsia="仿宋" w:hAnsi="仿宋" w:cs="仿宋" w:hint="eastAsia"/>
          <w:sz w:val="30"/>
          <w:szCs w:val="30"/>
        </w:rPr>
        <w:t xml:space="preserve">   采购人：上海政法学院人事处</w:t>
      </w:r>
    </w:p>
    <w:p w14:paraId="16F0E650" w14:textId="77777777" w:rsidR="005415C3" w:rsidRDefault="00000000">
      <w:pPr>
        <w:rPr>
          <w:rFonts w:ascii="仿宋" w:eastAsia="仿宋" w:hAnsi="仿宋" w:cs="仿宋" w:hint="eastAsia"/>
          <w:sz w:val="30"/>
          <w:szCs w:val="30"/>
        </w:rPr>
      </w:pPr>
      <w:r>
        <w:rPr>
          <w:rFonts w:ascii="仿宋" w:eastAsia="仿宋" w:hAnsi="仿宋" w:cs="仿宋" w:hint="eastAsia"/>
          <w:sz w:val="30"/>
          <w:szCs w:val="30"/>
        </w:rPr>
        <w:t xml:space="preserve">   地  址：外青松公路7989号</w:t>
      </w:r>
    </w:p>
    <w:p w14:paraId="1383E5B6" w14:textId="77777777" w:rsidR="005415C3" w:rsidRDefault="00000000">
      <w:pPr>
        <w:rPr>
          <w:rFonts w:ascii="仿宋" w:eastAsia="仿宋" w:hAnsi="仿宋" w:cs="仿宋" w:hint="eastAsia"/>
          <w:sz w:val="30"/>
          <w:szCs w:val="30"/>
        </w:rPr>
      </w:pPr>
      <w:r>
        <w:rPr>
          <w:rFonts w:ascii="仿宋" w:eastAsia="仿宋" w:hAnsi="仿宋" w:cs="仿宋" w:hint="eastAsia"/>
          <w:sz w:val="30"/>
          <w:szCs w:val="30"/>
        </w:rPr>
        <w:t xml:space="preserve">   联系人：李老师</w:t>
      </w:r>
    </w:p>
    <w:p w14:paraId="251BD45D" w14:textId="77777777" w:rsidR="005415C3" w:rsidRDefault="00000000">
      <w:pPr>
        <w:rPr>
          <w:rFonts w:ascii="仿宋" w:eastAsia="仿宋" w:hAnsi="仿宋" w:cs="仿宋" w:hint="eastAsia"/>
          <w:sz w:val="30"/>
          <w:szCs w:val="30"/>
        </w:rPr>
      </w:pPr>
      <w:r>
        <w:rPr>
          <w:rFonts w:ascii="仿宋" w:eastAsia="仿宋" w:hAnsi="仿宋" w:cs="仿宋" w:hint="eastAsia"/>
          <w:sz w:val="30"/>
          <w:szCs w:val="30"/>
        </w:rPr>
        <w:t xml:space="preserve">   联系电话：021-39225097</w:t>
      </w:r>
    </w:p>
    <w:p w14:paraId="2D3B3BC3" w14:textId="77777777" w:rsidR="005415C3" w:rsidRDefault="005415C3"/>
    <w:p w14:paraId="15B22292" w14:textId="77777777" w:rsidR="005415C3" w:rsidRDefault="005415C3"/>
    <w:p w14:paraId="37059508" w14:textId="77777777" w:rsidR="005415C3" w:rsidRDefault="00000000">
      <w:pPr>
        <w:pStyle w:val="a5"/>
        <w:widowControl/>
        <w:shd w:val="clear" w:color="auto" w:fill="FFFFFF"/>
        <w:spacing w:line="560" w:lineRule="exact"/>
        <w:ind w:firstLine="601"/>
        <w:jc w:val="left"/>
        <w:rPr>
          <w:rFonts w:ascii="仿宋" w:eastAsia="仿宋" w:hAnsi="仿宋" w:cs="仿宋" w:hint="eastAsia"/>
          <w:color w:val="333333"/>
          <w:sz w:val="30"/>
          <w:szCs w:val="30"/>
        </w:rPr>
      </w:pPr>
      <w:r>
        <w:rPr>
          <w:rFonts w:ascii="仿宋" w:eastAsia="仿宋" w:hAnsi="仿宋" w:cs="仿宋" w:hint="eastAsia"/>
          <w:color w:val="333333"/>
          <w:sz w:val="30"/>
          <w:szCs w:val="30"/>
          <w:shd w:val="clear" w:color="auto" w:fill="FFFFFF"/>
        </w:rPr>
        <w:t>如果供应商认为本采购项目对供应商的资格要求或者技术规格中存在倾向性或排斥性的内容的，可以在报价截止时间之前直接向上海政法学院人事处提出质疑。</w:t>
      </w:r>
    </w:p>
    <w:p w14:paraId="45FC7B7F" w14:textId="77777777" w:rsidR="005415C3" w:rsidRDefault="005415C3">
      <w:pPr>
        <w:pStyle w:val="Style13"/>
        <w:spacing w:before="0" w:after="0" w:line="560" w:lineRule="exact"/>
        <w:jc w:val="right"/>
        <w:rPr>
          <w:rFonts w:ascii="仿宋" w:eastAsia="仿宋" w:hAnsi="仿宋" w:cs="仿宋" w:hint="eastAsia"/>
          <w:sz w:val="30"/>
          <w:szCs w:val="30"/>
        </w:rPr>
      </w:pPr>
    </w:p>
    <w:p w14:paraId="7F259666" w14:textId="77777777" w:rsidR="005415C3" w:rsidRDefault="005415C3">
      <w:pPr>
        <w:pStyle w:val="Style13"/>
        <w:spacing w:before="0" w:after="0" w:line="560" w:lineRule="exact"/>
        <w:jc w:val="right"/>
        <w:rPr>
          <w:rFonts w:ascii="仿宋" w:eastAsia="仿宋" w:hAnsi="仿宋" w:cs="仿宋" w:hint="eastAsia"/>
          <w:sz w:val="30"/>
          <w:szCs w:val="30"/>
        </w:rPr>
      </w:pPr>
    </w:p>
    <w:p w14:paraId="5C7A1402" w14:textId="77777777" w:rsidR="005415C3" w:rsidRDefault="00000000">
      <w:pPr>
        <w:pStyle w:val="Style13"/>
        <w:spacing w:before="0" w:after="0" w:line="560" w:lineRule="exact"/>
        <w:jc w:val="right"/>
        <w:rPr>
          <w:rFonts w:ascii="仿宋" w:eastAsia="仿宋" w:hAnsi="仿宋" w:cs="仿宋" w:hint="eastAsia"/>
          <w:sz w:val="30"/>
          <w:szCs w:val="30"/>
        </w:rPr>
      </w:pPr>
      <w:r>
        <w:rPr>
          <w:rFonts w:ascii="仿宋" w:eastAsia="仿宋" w:hAnsi="仿宋" w:cs="仿宋" w:hint="eastAsia"/>
          <w:sz w:val="30"/>
          <w:szCs w:val="30"/>
        </w:rPr>
        <w:t>上海政法学院人事处</w:t>
      </w:r>
    </w:p>
    <w:p w14:paraId="011B42FC" w14:textId="77777777" w:rsidR="005415C3" w:rsidRDefault="00000000">
      <w:pPr>
        <w:pStyle w:val="Style13"/>
        <w:spacing w:before="0" w:after="0" w:line="560" w:lineRule="exact"/>
        <w:jc w:val="right"/>
        <w:rPr>
          <w:rFonts w:ascii="仿宋" w:eastAsia="仿宋" w:hAnsi="仿宋" w:cs="仿宋" w:hint="eastAsia"/>
          <w:sz w:val="30"/>
          <w:szCs w:val="30"/>
        </w:rPr>
      </w:pPr>
      <w:r>
        <w:rPr>
          <w:rFonts w:ascii="仿宋" w:eastAsia="仿宋" w:hAnsi="仿宋" w:cs="仿宋" w:hint="eastAsia"/>
          <w:sz w:val="30"/>
          <w:szCs w:val="30"/>
        </w:rPr>
        <w:t>2025 年9月26日</w:t>
      </w:r>
    </w:p>
    <w:sectPr w:rsidR="005415C3">
      <w:pgSz w:w="11906" w:h="16838"/>
      <w:pgMar w:top="1440" w:right="1270" w:bottom="1440" w:left="132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F12DE4"/>
    <w:multiLevelType w:val="singleLevel"/>
    <w:tmpl w:val="CAF12DE4"/>
    <w:lvl w:ilvl="0">
      <w:start w:val="1"/>
      <w:numFmt w:val="decimal"/>
      <w:lvlText w:val="(%1)"/>
      <w:lvlJc w:val="left"/>
      <w:pPr>
        <w:ind w:left="425" w:hanging="425"/>
      </w:pPr>
      <w:rPr>
        <w:rFonts w:hint="default"/>
      </w:rPr>
    </w:lvl>
  </w:abstractNum>
  <w:abstractNum w:abstractNumId="1" w15:restartNumberingAfterBreak="0">
    <w:nsid w:val="D2E9BF47"/>
    <w:multiLevelType w:val="singleLevel"/>
    <w:tmpl w:val="D2E9BF47"/>
    <w:lvl w:ilvl="0">
      <w:start w:val="1"/>
      <w:numFmt w:val="chineseCounting"/>
      <w:suff w:val="nothing"/>
      <w:lvlText w:val="%1、"/>
      <w:lvlJc w:val="left"/>
      <w:rPr>
        <w:rFonts w:hint="eastAsia"/>
      </w:rPr>
    </w:lvl>
  </w:abstractNum>
  <w:abstractNum w:abstractNumId="2" w15:restartNumberingAfterBreak="0">
    <w:nsid w:val="140A7648"/>
    <w:multiLevelType w:val="singleLevel"/>
    <w:tmpl w:val="140A7648"/>
    <w:lvl w:ilvl="0">
      <w:start w:val="1"/>
      <w:numFmt w:val="decimal"/>
      <w:lvlText w:val="(%1)"/>
      <w:lvlJc w:val="left"/>
      <w:pPr>
        <w:ind w:left="425" w:hanging="425"/>
      </w:pPr>
      <w:rPr>
        <w:rFonts w:hint="default"/>
      </w:rPr>
    </w:lvl>
  </w:abstractNum>
  <w:abstractNum w:abstractNumId="3" w15:restartNumberingAfterBreak="0">
    <w:nsid w:val="20AEAA13"/>
    <w:multiLevelType w:val="singleLevel"/>
    <w:tmpl w:val="20AEAA13"/>
    <w:lvl w:ilvl="0">
      <w:start w:val="1"/>
      <w:numFmt w:val="decimal"/>
      <w:lvlText w:val="%1."/>
      <w:lvlJc w:val="left"/>
      <w:pPr>
        <w:ind w:left="425" w:hanging="425"/>
      </w:pPr>
      <w:rPr>
        <w:rFonts w:hint="default"/>
      </w:rPr>
    </w:lvl>
  </w:abstractNum>
  <w:abstractNum w:abstractNumId="4" w15:restartNumberingAfterBreak="0">
    <w:nsid w:val="3B16A049"/>
    <w:multiLevelType w:val="singleLevel"/>
    <w:tmpl w:val="3B16A049"/>
    <w:lvl w:ilvl="0">
      <w:start w:val="1"/>
      <w:numFmt w:val="decimal"/>
      <w:lvlText w:val="%1."/>
      <w:lvlJc w:val="left"/>
      <w:pPr>
        <w:ind w:left="425" w:hanging="425"/>
      </w:pPr>
      <w:rPr>
        <w:rFonts w:hint="default"/>
      </w:rPr>
    </w:lvl>
  </w:abstractNum>
  <w:abstractNum w:abstractNumId="5" w15:restartNumberingAfterBreak="0">
    <w:nsid w:val="40218278"/>
    <w:multiLevelType w:val="singleLevel"/>
    <w:tmpl w:val="40218278"/>
    <w:lvl w:ilvl="0">
      <w:start w:val="1"/>
      <w:numFmt w:val="decimal"/>
      <w:lvlText w:val="%1."/>
      <w:lvlJc w:val="left"/>
      <w:pPr>
        <w:ind w:left="425" w:hanging="425"/>
      </w:pPr>
      <w:rPr>
        <w:rFonts w:hint="default"/>
      </w:rPr>
    </w:lvl>
  </w:abstractNum>
  <w:abstractNum w:abstractNumId="6" w15:restartNumberingAfterBreak="0">
    <w:nsid w:val="5115FEC6"/>
    <w:multiLevelType w:val="singleLevel"/>
    <w:tmpl w:val="5115FEC6"/>
    <w:lvl w:ilvl="0">
      <w:start w:val="1"/>
      <w:numFmt w:val="decimal"/>
      <w:lvlText w:val="%1."/>
      <w:lvlJc w:val="left"/>
      <w:pPr>
        <w:ind w:left="425" w:hanging="425"/>
      </w:pPr>
      <w:rPr>
        <w:rFonts w:hint="default"/>
      </w:rPr>
    </w:lvl>
  </w:abstractNum>
  <w:num w:numId="1" w16cid:durableId="1293367348">
    <w:abstractNumId w:val="1"/>
  </w:num>
  <w:num w:numId="2" w16cid:durableId="141771814">
    <w:abstractNumId w:val="6"/>
  </w:num>
  <w:num w:numId="3" w16cid:durableId="686564467">
    <w:abstractNumId w:val="5"/>
  </w:num>
  <w:num w:numId="4" w16cid:durableId="2367073">
    <w:abstractNumId w:val="3"/>
  </w:num>
  <w:num w:numId="5" w16cid:durableId="1718699637">
    <w:abstractNumId w:val="2"/>
  </w:num>
  <w:num w:numId="6" w16cid:durableId="1072777997">
    <w:abstractNumId w:val="0"/>
  </w:num>
  <w:num w:numId="7" w16cid:durableId="545679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4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5C3"/>
    <w:rsid w:val="002A547A"/>
    <w:rsid w:val="005415C3"/>
    <w:rsid w:val="006E7D6F"/>
    <w:rsid w:val="01975A2F"/>
    <w:rsid w:val="03E47559"/>
    <w:rsid w:val="0590014E"/>
    <w:rsid w:val="06C34ED8"/>
    <w:rsid w:val="0F7D7F04"/>
    <w:rsid w:val="11344ACF"/>
    <w:rsid w:val="126C687D"/>
    <w:rsid w:val="1C56667E"/>
    <w:rsid w:val="1EAC6D49"/>
    <w:rsid w:val="22327245"/>
    <w:rsid w:val="28A349F9"/>
    <w:rsid w:val="2EF53FFB"/>
    <w:rsid w:val="324E4488"/>
    <w:rsid w:val="39565A73"/>
    <w:rsid w:val="3DC95F92"/>
    <w:rsid w:val="40B53F8F"/>
    <w:rsid w:val="41A21103"/>
    <w:rsid w:val="4970392D"/>
    <w:rsid w:val="4E2464CD"/>
    <w:rsid w:val="5153495F"/>
    <w:rsid w:val="56097815"/>
    <w:rsid w:val="62C91692"/>
    <w:rsid w:val="647F52EC"/>
    <w:rsid w:val="66CA456E"/>
    <w:rsid w:val="6D832E5A"/>
    <w:rsid w:val="73C40706"/>
    <w:rsid w:val="76633573"/>
    <w:rsid w:val="77215954"/>
    <w:rsid w:val="79593F12"/>
    <w:rsid w:val="7B261526"/>
    <w:rsid w:val="7CA0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B875"/>
  <w15:docId w15:val="{11D49BE2-DFD4-452E-B440-00CA9884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sz w:val="21"/>
      <w:szCs w:val="22"/>
    </w:rPr>
  </w:style>
  <w:style w:type="paragraph" w:styleId="1">
    <w:name w:val="heading 1"/>
    <w:next w:val="a"/>
    <w:qFormat/>
    <w:pPr>
      <w:spacing w:before="380" w:after="140" w:line="288" w:lineRule="auto"/>
      <w:outlineLvl w:val="0"/>
    </w:pPr>
    <w:rPr>
      <w:rFonts w:ascii="Arial" w:eastAsia="等线" w:hAnsi="Arial" w:cs="Arial"/>
      <w:b/>
      <w:bCs/>
      <w:sz w:val="36"/>
      <w:szCs w:val="36"/>
    </w:rPr>
  </w:style>
  <w:style w:type="paragraph" w:styleId="2">
    <w:name w:val="heading 2"/>
    <w:next w:val="a"/>
    <w:qFormat/>
    <w:pPr>
      <w:spacing w:before="320" w:after="120" w:line="288" w:lineRule="auto"/>
      <w:outlineLvl w:val="1"/>
    </w:pPr>
    <w:rPr>
      <w:rFonts w:ascii="Arial" w:eastAsia="等线" w:hAnsi="Arial" w:cs="Arial"/>
      <w:b/>
      <w:bCs/>
      <w:sz w:val="32"/>
      <w:szCs w:val="32"/>
    </w:rPr>
  </w:style>
  <w:style w:type="paragraph" w:styleId="3">
    <w:name w:val="heading 3"/>
    <w:next w:val="a"/>
    <w:qFormat/>
    <w:pPr>
      <w:spacing w:before="300" w:after="120" w:line="288" w:lineRule="auto"/>
      <w:outlineLvl w:val="2"/>
    </w:pPr>
    <w:rPr>
      <w:rFonts w:ascii="Arial" w:eastAsia="等线" w:hAnsi="Arial" w:cs="Arial"/>
      <w:b/>
      <w:bCs/>
      <w:sz w:val="30"/>
      <w:szCs w:val="30"/>
    </w:rPr>
  </w:style>
  <w:style w:type="paragraph" w:styleId="4">
    <w:name w:val="heading 4"/>
    <w:next w:val="a"/>
    <w:qFormat/>
    <w:pPr>
      <w:spacing w:before="260" w:after="120" w:line="288" w:lineRule="auto"/>
      <w:outlineLvl w:val="3"/>
    </w:pPr>
    <w:rPr>
      <w:rFonts w:ascii="Arial" w:eastAsia="等线" w:hAnsi="Arial" w:cs="Arial"/>
      <w:b/>
      <w:bCs/>
      <w:sz w:val="28"/>
      <w:szCs w:val="28"/>
    </w:rPr>
  </w:style>
  <w:style w:type="paragraph" w:styleId="5">
    <w:name w:val="heading 5"/>
    <w:next w:val="a"/>
    <w:qFormat/>
    <w:pPr>
      <w:spacing w:before="240" w:after="120" w:line="288" w:lineRule="auto"/>
      <w:outlineLvl w:val="4"/>
    </w:pPr>
    <w:rPr>
      <w:rFonts w:ascii="Arial" w:eastAsia="等线" w:hAnsi="Arial" w:cs="Arial"/>
      <w:b/>
      <w:bCs/>
      <w:sz w:val="24"/>
      <w:szCs w:val="24"/>
    </w:rPr>
  </w:style>
  <w:style w:type="paragraph" w:styleId="6">
    <w:name w:val="heading 6"/>
    <w:next w:val="a"/>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a4"/>
    <w:uiPriority w:val="99"/>
    <w:semiHidden/>
    <w:unhideWhenUsed/>
    <w:qFormat/>
    <w:rPr>
      <w:rFonts w:asciiTheme="minorHAnsi" w:eastAsiaTheme="minorEastAsia" w:hAnsiTheme="minorHAnsi" w:cstheme="minorBidi"/>
    </w:rPr>
  </w:style>
  <w:style w:type="paragraph" w:styleId="a5">
    <w:name w:val="Normal (Web)"/>
    <w:basedOn w:val="a"/>
    <w:qFormat/>
    <w:rPr>
      <w:sz w:val="24"/>
    </w:rPr>
  </w:style>
  <w:style w:type="paragraph" w:styleId="a6">
    <w:name w:val="Title"/>
    <w:qFormat/>
    <w:pPr>
      <w:spacing w:before="480" w:after="480" w:line="288" w:lineRule="auto"/>
    </w:pPr>
    <w:rPr>
      <w:rFonts w:ascii="Arial" w:eastAsia="等线" w:hAnsi="Arial" w:cs="Arial"/>
      <w:b/>
      <w:bCs/>
      <w:sz w:val="52"/>
      <w:szCs w:val="52"/>
    </w:rPr>
  </w:style>
  <w:style w:type="character" w:styleId="a7">
    <w:name w:val="Hyperlink"/>
    <w:uiPriority w:val="99"/>
    <w:unhideWhenUsed/>
    <w:qFormat/>
    <w:rPr>
      <w:color w:val="0563C1"/>
      <w:u w:val="single"/>
    </w:rPr>
  </w:style>
  <w:style w:type="character" w:styleId="a8">
    <w:name w:val="footnote reference"/>
    <w:uiPriority w:val="99"/>
    <w:semiHidden/>
    <w:unhideWhenUsed/>
    <w:qFormat/>
    <w:rPr>
      <w:vertAlign w:val="superscript"/>
    </w:rPr>
  </w:style>
  <w:style w:type="paragraph" w:styleId="a9">
    <w:name w:val="List Paragraph"/>
    <w:qFormat/>
    <w:rPr>
      <w:rFonts w:asciiTheme="minorHAnsi" w:eastAsiaTheme="minorEastAsia" w:hAnsiTheme="minorHAnsi" w:cstheme="minorBidi"/>
      <w:sz w:val="21"/>
      <w:szCs w:val="22"/>
    </w:rPr>
  </w:style>
  <w:style w:type="character" w:customStyle="1" w:styleId="a4">
    <w:name w:val="脚注文本 字符"/>
    <w:link w:val="a3"/>
    <w:uiPriority w:val="99"/>
    <w:semiHidden/>
    <w:unhideWhenUsed/>
    <w:qFormat/>
    <w:rPr>
      <w:sz w:val="20"/>
      <w:szCs w:val="20"/>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Style14">
    <w:name w:val="_Style 14"/>
    <w:qFormat/>
    <w:pPr>
      <w:spacing w:before="120" w:after="120" w:line="288" w:lineRule="auto"/>
    </w:pPr>
    <w:rPr>
      <w:rFonts w:ascii="Arial" w:eastAsia="等线"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5097@12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明华 戴</cp:lastModifiedBy>
  <cp:revision>2</cp:revision>
  <dcterms:created xsi:type="dcterms:W3CDTF">2025-09-17T14:00:00Z</dcterms:created>
  <dcterms:modified xsi:type="dcterms:W3CDTF">2025-09-26T10:20:00Z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eyJoZGlkIjoiY2ZjMTk1M2JjNzZkYmFkOWRiY2IwNzI0MmE1YTg2MzUiLCJ1c2VySWQiOiIyOTQ1Njg5MTkifQ==</vt:lpwstr>
  </property>
  <property fmtid="{D5CDD505-2E9C-101B-9397-08002B2CF9AE}" pid="3" name="KSOProductBuildVer">
    <vt:lpwstr>2052-12.1.0.22529</vt:lpwstr>
  </property>
  <property fmtid="{D5CDD505-2E9C-101B-9397-08002B2CF9AE}" pid="4" name="ICV">
    <vt:lpwstr>9A76C5EB0BFC4CA68FA58742FCF13CAD_13</vt:lpwstr>
  </property>
</Properties>
</file>