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ED65" w14:textId="77777777" w:rsidR="002044A3" w:rsidRDefault="00000000">
      <w:pPr>
        <w:jc w:val="center"/>
        <w:rPr>
          <w:rFonts w:ascii="宋体" w:eastAsia="宋体" w:hAnsi="宋体" w:cs="宋体" w:hint="eastAsia"/>
          <w:b/>
          <w:sz w:val="28"/>
          <w:szCs w:val="28"/>
        </w:rPr>
      </w:pPr>
      <w:bookmarkStart w:id="0" w:name="_Hlk173150671"/>
      <w:r>
        <w:rPr>
          <w:rFonts w:ascii="宋体" w:eastAsia="宋体" w:hAnsi="宋体" w:cs="宋体" w:hint="eastAsia"/>
          <w:b/>
          <w:sz w:val="28"/>
          <w:szCs w:val="28"/>
        </w:rPr>
        <w:t>上海政法学院</w:t>
      </w:r>
      <w:r>
        <w:rPr>
          <w:rFonts w:ascii="宋体" w:eastAsia="宋体" w:hAnsi="宋体" w:cs="宋体" w:hint="eastAsia"/>
          <w:b/>
          <w:bCs/>
          <w:sz w:val="28"/>
          <w:szCs w:val="28"/>
        </w:rPr>
        <w:t>第一、二、五、六餐厅及教工餐厅油水处理</w:t>
      </w:r>
      <w:proofErr w:type="gramStart"/>
      <w:r>
        <w:rPr>
          <w:rFonts w:ascii="宋体" w:eastAsia="宋体" w:hAnsi="宋体" w:cs="宋体" w:hint="eastAsia"/>
          <w:b/>
          <w:bCs/>
          <w:sz w:val="28"/>
          <w:szCs w:val="28"/>
        </w:rPr>
        <w:t>器改造</w:t>
      </w:r>
      <w:proofErr w:type="gramEnd"/>
      <w:r>
        <w:rPr>
          <w:rFonts w:ascii="宋体" w:eastAsia="宋体" w:hAnsi="宋体" w:cs="宋体" w:hint="eastAsia"/>
          <w:b/>
          <w:sz w:val="28"/>
          <w:szCs w:val="28"/>
        </w:rPr>
        <w:t>项目</w:t>
      </w:r>
      <w:bookmarkEnd w:id="0"/>
      <w:r>
        <w:rPr>
          <w:rFonts w:ascii="宋体" w:eastAsia="宋体" w:hAnsi="宋体" w:cs="宋体" w:hint="eastAsia"/>
          <w:b/>
          <w:sz w:val="28"/>
          <w:szCs w:val="28"/>
        </w:rPr>
        <w:t>招标技术需求</w:t>
      </w:r>
    </w:p>
    <w:p w14:paraId="5EC3233E" w14:textId="77777777" w:rsidR="002044A3" w:rsidRDefault="00000000">
      <w:pPr>
        <w:ind w:firstLineChars="200" w:firstLine="562"/>
        <w:rPr>
          <w:rFonts w:ascii="宋体" w:eastAsia="宋体" w:hAnsi="宋体" w:cs="宋体" w:hint="eastAsia"/>
          <w:b/>
          <w:sz w:val="28"/>
          <w:szCs w:val="28"/>
        </w:rPr>
      </w:pPr>
      <w:r>
        <w:rPr>
          <w:rFonts w:ascii="宋体" w:eastAsia="宋体" w:hAnsi="宋体" w:cs="宋体" w:hint="eastAsia"/>
          <w:b/>
          <w:sz w:val="28"/>
          <w:szCs w:val="28"/>
        </w:rPr>
        <w:t>一、项目概况</w:t>
      </w:r>
    </w:p>
    <w:p w14:paraId="7F2BDC8F" w14:textId="77777777" w:rsidR="002044A3" w:rsidRPr="00B91959" w:rsidRDefault="00000000">
      <w:pPr>
        <w:pStyle w:val="a3"/>
        <w:ind w:firstLineChars="200" w:firstLine="560"/>
        <w:rPr>
          <w:rFonts w:ascii="宋体" w:eastAsia="宋体" w:hAnsi="宋体" w:cs="宋体" w:hint="eastAsia"/>
          <w:sz w:val="28"/>
          <w:szCs w:val="28"/>
        </w:rPr>
      </w:pPr>
      <w:r w:rsidRPr="00B91959">
        <w:rPr>
          <w:rFonts w:ascii="宋体" w:eastAsia="宋体" w:hAnsi="宋体" w:cs="宋体" w:hint="eastAsia"/>
          <w:sz w:val="28"/>
          <w:szCs w:val="28"/>
        </w:rPr>
        <w:t>学校第一、二、五、六餐厅及教工餐厅油水处理器使用年限较长存在老化、损坏的情况，已经无维修价值。为确保厨房的污水排放符合环保要求，拟对学校各食堂的油水处理器设备进行更新改造。</w:t>
      </w:r>
    </w:p>
    <w:p w14:paraId="50B94E63" w14:textId="77777777" w:rsidR="002044A3" w:rsidRPr="00B91959" w:rsidRDefault="00000000">
      <w:pPr>
        <w:ind w:firstLineChars="200" w:firstLine="562"/>
        <w:rPr>
          <w:rFonts w:ascii="宋体" w:eastAsia="宋体" w:hAnsi="宋体" w:cs="宋体" w:hint="eastAsia"/>
          <w:sz w:val="28"/>
          <w:szCs w:val="28"/>
        </w:rPr>
      </w:pPr>
      <w:r w:rsidRPr="00B91959">
        <w:rPr>
          <w:rFonts w:ascii="宋体" w:eastAsia="宋体" w:hAnsi="宋体" w:cs="宋体" w:hint="eastAsia"/>
          <w:b/>
          <w:sz w:val="28"/>
          <w:szCs w:val="28"/>
        </w:rPr>
        <w:t>二、预算经费：</w:t>
      </w:r>
      <w:r w:rsidRPr="00B91959">
        <w:rPr>
          <w:rFonts w:ascii="宋体" w:eastAsia="宋体" w:hAnsi="宋体" w:cs="宋体" w:hint="eastAsia"/>
          <w:sz w:val="28"/>
          <w:szCs w:val="28"/>
        </w:rPr>
        <w:t>5.53万元。</w:t>
      </w:r>
    </w:p>
    <w:p w14:paraId="7001104B" w14:textId="2FC2FD5C" w:rsidR="002044A3" w:rsidRPr="00B91959" w:rsidRDefault="00000000">
      <w:pPr>
        <w:ind w:firstLineChars="200" w:firstLine="562"/>
        <w:rPr>
          <w:rFonts w:ascii="宋体" w:eastAsia="宋体" w:hAnsi="宋体" w:cs="宋体" w:hint="eastAsia"/>
          <w:b/>
          <w:sz w:val="28"/>
          <w:szCs w:val="28"/>
        </w:rPr>
      </w:pPr>
      <w:r w:rsidRPr="00B91959">
        <w:rPr>
          <w:rFonts w:ascii="宋体" w:eastAsia="宋体" w:hAnsi="宋体" w:cs="宋体" w:hint="eastAsia"/>
          <w:b/>
          <w:bCs/>
          <w:sz w:val="28"/>
          <w:szCs w:val="28"/>
        </w:rPr>
        <w:t>三、时间</w:t>
      </w:r>
      <w:r w:rsidRPr="00B91959">
        <w:rPr>
          <w:rFonts w:ascii="宋体" w:eastAsia="宋体" w:hAnsi="宋体" w:cs="宋体" w:hint="eastAsia"/>
          <w:sz w:val="28"/>
          <w:szCs w:val="28"/>
        </w:rPr>
        <w:t>：2024年</w:t>
      </w:r>
      <w:r w:rsidR="005742A0" w:rsidRPr="00B91959">
        <w:rPr>
          <w:rFonts w:ascii="宋体" w:eastAsia="宋体" w:hAnsi="宋体" w:cs="宋体" w:hint="eastAsia"/>
          <w:sz w:val="28"/>
          <w:szCs w:val="28"/>
        </w:rPr>
        <w:t>8</w:t>
      </w:r>
      <w:r w:rsidRPr="00B91959">
        <w:rPr>
          <w:rFonts w:ascii="宋体" w:eastAsia="宋体" w:hAnsi="宋体" w:cs="宋体" w:hint="eastAsia"/>
          <w:sz w:val="28"/>
          <w:szCs w:val="28"/>
        </w:rPr>
        <w:t>月</w:t>
      </w:r>
    </w:p>
    <w:p w14:paraId="73DAEF66" w14:textId="77777777" w:rsidR="002044A3" w:rsidRDefault="00000000">
      <w:pPr>
        <w:ind w:firstLineChars="200" w:firstLine="562"/>
        <w:rPr>
          <w:rFonts w:ascii="宋体" w:eastAsia="宋体" w:hAnsi="宋体" w:cs="宋体" w:hint="eastAsia"/>
          <w:b/>
          <w:sz w:val="28"/>
          <w:szCs w:val="28"/>
        </w:rPr>
      </w:pPr>
      <w:r w:rsidRPr="00B91959">
        <w:rPr>
          <w:rFonts w:ascii="宋体" w:eastAsia="宋体" w:hAnsi="宋体" w:cs="宋体" w:hint="eastAsia"/>
          <w:b/>
          <w:sz w:val="28"/>
          <w:szCs w:val="28"/>
        </w:rPr>
        <w:t>四、范围：</w:t>
      </w:r>
      <w:r w:rsidRPr="00B91959">
        <w:rPr>
          <w:rFonts w:ascii="宋体" w:eastAsia="宋体" w:hAnsi="宋体" w:cs="宋体" w:hint="eastAsia"/>
          <w:sz w:val="28"/>
          <w:szCs w:val="28"/>
        </w:rPr>
        <w:t>学校第一、</w:t>
      </w:r>
      <w:r>
        <w:rPr>
          <w:rFonts w:ascii="宋体" w:eastAsia="宋体" w:hAnsi="宋体" w:cs="宋体" w:hint="eastAsia"/>
          <w:sz w:val="28"/>
          <w:szCs w:val="28"/>
        </w:rPr>
        <w:t>二、五、六餐厅及教工餐厅</w:t>
      </w:r>
    </w:p>
    <w:p w14:paraId="311F1A76" w14:textId="77777777" w:rsidR="002044A3" w:rsidRDefault="00000000">
      <w:pPr>
        <w:pStyle w:val="ad"/>
        <w:ind w:firstLine="562"/>
        <w:rPr>
          <w:rFonts w:ascii="宋体" w:eastAsia="宋体" w:hAnsi="宋体" w:cs="宋体" w:hint="eastAsia"/>
          <w:sz w:val="28"/>
          <w:szCs w:val="28"/>
        </w:rPr>
      </w:pPr>
      <w:r>
        <w:rPr>
          <w:rFonts w:ascii="宋体" w:eastAsia="宋体" w:hAnsi="宋体" w:cs="宋体" w:hint="eastAsia"/>
          <w:b/>
          <w:sz w:val="28"/>
          <w:szCs w:val="28"/>
        </w:rPr>
        <w:t>五、投标单位资质要求：</w:t>
      </w:r>
    </w:p>
    <w:p w14:paraId="1146E4D5" w14:textId="5FEA7654" w:rsidR="002044A3" w:rsidRDefault="00000000" w:rsidP="00F240C2">
      <w:pPr>
        <w:ind w:firstLineChars="200" w:firstLine="560"/>
        <w:rPr>
          <w:rFonts w:ascii="宋体" w:eastAsia="宋体" w:hAnsi="宋体" w:cs="宋体" w:hint="eastAsia"/>
          <w:sz w:val="28"/>
          <w:szCs w:val="28"/>
        </w:rPr>
      </w:pPr>
      <w:r>
        <w:rPr>
          <w:rFonts w:ascii="宋体" w:eastAsia="宋体" w:hAnsi="宋体" w:cs="宋体" w:hint="eastAsia"/>
          <w:sz w:val="28"/>
          <w:szCs w:val="28"/>
        </w:rPr>
        <w:t xml:space="preserve">1. </w:t>
      </w:r>
      <w:r w:rsidR="00004CA2">
        <w:rPr>
          <w:rFonts w:ascii="宋体" w:eastAsia="宋体" w:hAnsi="宋体" w:cs="宋体" w:hint="eastAsia"/>
          <w:sz w:val="28"/>
          <w:szCs w:val="28"/>
        </w:rPr>
        <w:t>投标单位</w:t>
      </w:r>
      <w:r w:rsidR="001732FC">
        <w:rPr>
          <w:rFonts w:ascii="宋体" w:eastAsia="宋体" w:hAnsi="宋体" w:cs="宋体" w:hint="eastAsia"/>
          <w:sz w:val="28"/>
          <w:szCs w:val="28"/>
        </w:rPr>
        <w:t>提供的油水分离器需</w:t>
      </w:r>
      <w:r w:rsidR="006E7F30">
        <w:rPr>
          <w:rFonts w:ascii="宋体" w:eastAsia="宋体" w:hAnsi="宋体" w:cs="宋体" w:hint="eastAsia"/>
          <w:sz w:val="28"/>
          <w:szCs w:val="28"/>
        </w:rPr>
        <w:t>符合</w:t>
      </w:r>
      <w:r w:rsidR="006E7F30" w:rsidRPr="006E7F30">
        <w:rPr>
          <w:rFonts w:ascii="宋体" w:eastAsia="宋体" w:hAnsi="宋体" w:cs="宋体" w:hint="eastAsia"/>
          <w:sz w:val="28"/>
          <w:szCs w:val="28"/>
        </w:rPr>
        <w:t>团体标准T/SFSF 000003-2019《餐饮用油水分离器》的要求</w:t>
      </w:r>
      <w:r w:rsidR="006E7F30">
        <w:rPr>
          <w:rFonts w:ascii="宋体" w:eastAsia="宋体" w:hAnsi="宋体" w:cs="宋体" w:hint="eastAsia"/>
          <w:sz w:val="28"/>
          <w:szCs w:val="28"/>
        </w:rPr>
        <w:t>，需</w:t>
      </w:r>
      <w:r w:rsidR="00004CA2">
        <w:rPr>
          <w:rFonts w:ascii="宋体" w:eastAsia="宋体" w:hAnsi="宋体" w:cs="宋体" w:hint="eastAsia"/>
          <w:sz w:val="28"/>
          <w:szCs w:val="28"/>
        </w:rPr>
        <w:t>提供经上海市食品安全网</w:t>
      </w:r>
      <w:r w:rsidR="00004CA2" w:rsidRPr="00004CA2">
        <w:rPr>
          <w:rFonts w:ascii="宋体" w:eastAsia="宋体" w:hAnsi="宋体" w:cs="宋体" w:hint="eastAsia"/>
          <w:sz w:val="28"/>
          <w:szCs w:val="28"/>
        </w:rPr>
        <w:t>（</w:t>
      </w:r>
      <w:r w:rsidR="00004CA2" w:rsidRPr="00004CA2">
        <w:rPr>
          <w:rFonts w:ascii="Times New Roman" w:eastAsia="宋体" w:hAnsi="Times New Roman" w:cs="Times New Roman"/>
          <w:sz w:val="28"/>
          <w:szCs w:val="28"/>
        </w:rPr>
        <w:t>https://www.pdjs.com.cn/</w:t>
      </w:r>
      <w:r w:rsidR="00004CA2" w:rsidRPr="00004CA2">
        <w:rPr>
          <w:rFonts w:ascii="宋体" w:eastAsia="宋体" w:hAnsi="宋体" w:cs="宋体" w:hint="eastAsia"/>
          <w:sz w:val="28"/>
          <w:szCs w:val="28"/>
        </w:rPr>
        <w:t>）</w:t>
      </w:r>
      <w:r w:rsidR="00004CA2">
        <w:rPr>
          <w:rFonts w:ascii="宋体" w:eastAsia="宋体" w:hAnsi="宋体" w:cs="宋体" w:hint="eastAsia"/>
          <w:sz w:val="28"/>
          <w:szCs w:val="28"/>
        </w:rPr>
        <w:t>公示的上海市油水分离器产品质量委托检测结果</w:t>
      </w:r>
      <w:r w:rsidR="00F240C2">
        <w:rPr>
          <w:rFonts w:ascii="宋体" w:eastAsia="宋体" w:hAnsi="宋体" w:cs="宋体" w:hint="eastAsia"/>
          <w:sz w:val="28"/>
          <w:szCs w:val="28"/>
        </w:rPr>
        <w:t>等</w:t>
      </w:r>
      <w:r w:rsidR="00004CA2">
        <w:rPr>
          <w:rFonts w:ascii="宋体" w:eastAsia="宋体" w:hAnsi="宋体" w:cs="宋体" w:hint="eastAsia"/>
          <w:sz w:val="28"/>
          <w:szCs w:val="28"/>
        </w:rPr>
        <w:t>相关资料文件。</w:t>
      </w:r>
    </w:p>
    <w:p w14:paraId="67C56930" w14:textId="72D1F0B9" w:rsidR="002044A3" w:rsidRDefault="00F240C2">
      <w:pPr>
        <w:ind w:firstLineChars="200" w:firstLine="560"/>
        <w:rPr>
          <w:rFonts w:ascii="宋体" w:eastAsia="宋体" w:hAnsi="宋体" w:cs="宋体" w:hint="eastAsia"/>
          <w:sz w:val="28"/>
          <w:szCs w:val="28"/>
        </w:rPr>
      </w:pPr>
      <w:r>
        <w:rPr>
          <w:rFonts w:ascii="宋体" w:eastAsia="宋体" w:hAnsi="宋体" w:cs="宋体" w:hint="eastAsia"/>
          <w:sz w:val="28"/>
          <w:szCs w:val="28"/>
        </w:rPr>
        <w:t>2.投标单位需提供企业法人代表资格证书和企业法人代码证书及税务登记证书复印件。</w:t>
      </w:r>
    </w:p>
    <w:p w14:paraId="1B613DEB" w14:textId="701752DF" w:rsidR="002044A3" w:rsidRDefault="00F240C2">
      <w:pPr>
        <w:ind w:firstLineChars="200" w:firstLine="560"/>
        <w:rPr>
          <w:rFonts w:ascii="宋体" w:eastAsia="宋体" w:hAnsi="宋体" w:cs="宋体" w:hint="eastAsia"/>
          <w:sz w:val="28"/>
          <w:szCs w:val="28"/>
        </w:rPr>
      </w:pPr>
      <w:r>
        <w:rPr>
          <w:rFonts w:ascii="宋体" w:eastAsia="宋体" w:hAnsi="宋体" w:cs="宋体" w:hint="eastAsia"/>
          <w:sz w:val="28"/>
          <w:szCs w:val="28"/>
        </w:rPr>
        <w:t>3.投标人没有处于被责令停业，投标资格被取消，财产被接管、冻结，破产状态。</w:t>
      </w:r>
    </w:p>
    <w:p w14:paraId="7C910DED" w14:textId="7BB0824E" w:rsidR="002044A3" w:rsidRPr="00F240C2" w:rsidRDefault="00F240C2" w:rsidP="00F240C2">
      <w:pPr>
        <w:pStyle w:val="ad"/>
        <w:ind w:firstLine="562"/>
        <w:rPr>
          <w:rFonts w:ascii="宋体" w:eastAsia="宋体" w:hAnsi="宋体" w:cs="宋体" w:hint="eastAsia"/>
          <w:b/>
          <w:sz w:val="28"/>
          <w:szCs w:val="28"/>
        </w:rPr>
      </w:pPr>
      <w:r w:rsidRPr="00F240C2">
        <w:rPr>
          <w:rFonts w:ascii="宋体" w:eastAsia="宋体" w:hAnsi="宋体" w:cs="宋体" w:hint="eastAsia"/>
          <w:b/>
          <w:sz w:val="28"/>
          <w:szCs w:val="28"/>
        </w:rPr>
        <w:t>六.技术要求：</w:t>
      </w:r>
    </w:p>
    <w:p w14:paraId="63D027B8" w14:textId="371A3AF8"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w:t>
      </w:r>
      <w:r w:rsidR="00F240C2">
        <w:rPr>
          <w:rFonts w:ascii="宋体" w:eastAsia="宋体" w:hAnsi="宋体" w:cs="宋体" w:hint="eastAsia"/>
          <w:sz w:val="28"/>
          <w:szCs w:val="28"/>
        </w:rPr>
        <w:t>.</w:t>
      </w:r>
      <w:r>
        <w:rPr>
          <w:rFonts w:ascii="宋体" w:eastAsia="宋体" w:hAnsi="宋体" w:cs="宋体" w:hint="eastAsia"/>
          <w:sz w:val="28"/>
          <w:szCs w:val="28"/>
        </w:rPr>
        <w:t>基本要求</w:t>
      </w:r>
    </w:p>
    <w:p w14:paraId="4390A9F7"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（1）供应商采用其它标准和规范时，应在响应文件中注明是采用何种标准，并应保证设备达到或优于国家和地方（市级）规定的现行相关标准。</w:t>
      </w:r>
    </w:p>
    <w:p w14:paraId="1FD546B1"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lastRenderedPageBreak/>
        <w:t>（2）对国家和地方（市级）规定有强制性规范或条例或认证要求的设备或材料，供应商提供的设备或材料应符合该类要求。</w:t>
      </w:r>
    </w:p>
    <w:p w14:paraId="5405C599"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（3）符合环保相关标准（国家或者上海市有最新标准，按照最新标准执行）</w:t>
      </w:r>
    </w:p>
    <w:p w14:paraId="7C7A5B7D" w14:textId="0652867C"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2</w:t>
      </w:r>
      <w:r w:rsidR="00F240C2">
        <w:rPr>
          <w:rFonts w:ascii="宋体" w:eastAsia="宋体" w:hAnsi="宋体" w:cs="宋体" w:hint="eastAsia"/>
          <w:sz w:val="28"/>
          <w:szCs w:val="28"/>
        </w:rPr>
        <w:t xml:space="preserve">. </w:t>
      </w:r>
      <w:r>
        <w:rPr>
          <w:rFonts w:ascii="宋体" w:eastAsia="宋体" w:hAnsi="宋体" w:cs="宋体" w:hint="eastAsia"/>
          <w:sz w:val="28"/>
          <w:szCs w:val="28"/>
        </w:rPr>
        <w:t>设备（材料）要求</w:t>
      </w:r>
    </w:p>
    <w:p w14:paraId="7D14D39A"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（1）供应商所投零部件必须是厂商原装的、全新的，型号、性能及指标符合国家及磋商文件提出的有关技术、质量、安全标准。</w:t>
      </w:r>
    </w:p>
    <w:p w14:paraId="2306AB44"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（2）所有零部件在开箱检验时必须完好，无破损，配置与装箱单相符。数量、质量及性能不低于本磋商文件中提出的要求。</w:t>
      </w:r>
    </w:p>
    <w:p w14:paraId="51E50DF8"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（3）设备外观清洁，标记编号以及盘面显示等字体清晰，明确。铭牌、使用指示、警告指示应以中文或英文及易懂的通用符号来表示；应准确无误地表明设备之型号、规格、制造厂及生产或出厂日期。</w:t>
      </w:r>
    </w:p>
    <w:p w14:paraId="5B55BAC2"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（4）对于影响设备正常工作的必要组成部分，无论在技术规范中指出与否，供应商都应提供并在响应文件中明确列出。</w:t>
      </w:r>
    </w:p>
    <w:p w14:paraId="02EA9240"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（5）所有零部件必须提供出厂合格证、原产地证明文件等质量证明文件等。</w:t>
      </w:r>
    </w:p>
    <w:p w14:paraId="7BF958B2"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（6）供应商所提供货物的技术规格应与本技术要求相一致。</w:t>
      </w:r>
    </w:p>
    <w:p w14:paraId="27CC8E64"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（7）供应商或其制造商提供合同产品时所用的标准、规范、使用的材料应符合国家最新颁发的有关标准规范。</w:t>
      </w:r>
    </w:p>
    <w:p w14:paraId="6D7F681E"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（8）供应商提供的零部件</w:t>
      </w:r>
      <w:proofErr w:type="gramStart"/>
      <w:r>
        <w:rPr>
          <w:rFonts w:ascii="宋体" w:eastAsia="宋体" w:hAnsi="宋体" w:cs="宋体" w:hint="eastAsia"/>
          <w:sz w:val="28"/>
          <w:szCs w:val="28"/>
        </w:rPr>
        <w:t>应功能</w:t>
      </w:r>
      <w:proofErr w:type="gramEnd"/>
      <w:r>
        <w:rPr>
          <w:rFonts w:ascii="宋体" w:eastAsia="宋体" w:hAnsi="宋体" w:cs="宋体" w:hint="eastAsia"/>
          <w:sz w:val="28"/>
          <w:szCs w:val="28"/>
        </w:rPr>
        <w:t>完整、技术先进。</w:t>
      </w:r>
    </w:p>
    <w:p w14:paraId="4BCA4647"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（9）所有零部件应正确设计和制造，在正常工况下均能安全、持续运行，提供先进、成熟、可靠的零部件。</w:t>
      </w:r>
    </w:p>
    <w:p w14:paraId="29F6E38B"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（10）供应商或其制造商对所承制的零部件质量负责，焊接结构必须符合国家相关焊接标准要求。</w:t>
      </w:r>
    </w:p>
    <w:p w14:paraId="7F84057D"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（11）设备零部件应采用先进、可靠的加工制造技术，应有良好</w:t>
      </w:r>
      <w:r>
        <w:rPr>
          <w:rFonts w:ascii="宋体" w:eastAsia="宋体" w:hAnsi="宋体" w:cs="宋体" w:hint="eastAsia"/>
          <w:sz w:val="28"/>
          <w:szCs w:val="28"/>
        </w:rPr>
        <w:lastRenderedPageBreak/>
        <w:t>的表面几何形状及合适的公差配合。采购人不接受带有试制性的部件。</w:t>
      </w:r>
    </w:p>
    <w:p w14:paraId="06D37CE2"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（12）外购配套件，必须选用优质品牌、节能、先进产品，并有生产检验合格证。</w:t>
      </w:r>
    </w:p>
    <w:p w14:paraId="7A6A8FF0"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（13）部件表面不得有明显磕碰伤痕变形等缺陷。</w:t>
      </w:r>
    </w:p>
    <w:p w14:paraId="6520DFF9"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（14）整体布局及部件安装一应合理，便于操作调试和验收。</w:t>
      </w:r>
    </w:p>
    <w:p w14:paraId="393D41FA" w14:textId="77777777"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（15）管道、线路要牢固可靠、横平竖直、美观简洁。</w:t>
      </w:r>
    </w:p>
    <w:p w14:paraId="7E18EA95" w14:textId="6A7672CD"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3</w:t>
      </w:r>
      <w:r w:rsidR="00F240C2">
        <w:rPr>
          <w:rFonts w:ascii="宋体" w:eastAsia="宋体" w:hAnsi="宋体" w:cs="宋体" w:hint="eastAsia"/>
          <w:sz w:val="28"/>
          <w:szCs w:val="28"/>
        </w:rPr>
        <w:t xml:space="preserve">. </w:t>
      </w:r>
      <w:r>
        <w:rPr>
          <w:rFonts w:ascii="宋体" w:eastAsia="宋体" w:hAnsi="宋体" w:cs="宋体" w:hint="eastAsia"/>
          <w:sz w:val="28"/>
          <w:szCs w:val="28"/>
        </w:rPr>
        <w:t>供应商应明确项目经理人选。</w:t>
      </w:r>
    </w:p>
    <w:p w14:paraId="1CEC635F" w14:textId="76D9D824"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4</w:t>
      </w:r>
      <w:r w:rsidR="00F240C2">
        <w:rPr>
          <w:rFonts w:ascii="宋体" w:eastAsia="宋体" w:hAnsi="宋体" w:cs="宋体" w:hint="eastAsia"/>
          <w:sz w:val="28"/>
          <w:szCs w:val="28"/>
        </w:rPr>
        <w:t xml:space="preserve">. </w:t>
      </w:r>
      <w:r>
        <w:rPr>
          <w:rFonts w:ascii="宋体" w:eastAsia="宋体" w:hAnsi="宋体" w:cs="宋体" w:hint="eastAsia"/>
          <w:sz w:val="28"/>
          <w:szCs w:val="28"/>
        </w:rPr>
        <w:t>供应商应根据招标要求进行认真计算后将本项目的零部件列明清单，清单应列明产品及材料的品名、型号、生产厂家、产地、数量、单价、总价。</w:t>
      </w:r>
    </w:p>
    <w:p w14:paraId="33ACF620" w14:textId="4DA30F8A"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5</w:t>
      </w:r>
      <w:r w:rsidR="00F240C2">
        <w:rPr>
          <w:rFonts w:ascii="宋体" w:eastAsia="宋体" w:hAnsi="宋体" w:cs="宋体" w:hint="eastAsia"/>
          <w:sz w:val="28"/>
          <w:szCs w:val="28"/>
        </w:rPr>
        <w:t xml:space="preserve">. </w:t>
      </w:r>
      <w:r>
        <w:rPr>
          <w:rFonts w:ascii="宋体" w:eastAsia="宋体" w:hAnsi="宋体" w:cs="宋体" w:hint="eastAsia"/>
          <w:sz w:val="28"/>
          <w:szCs w:val="28"/>
        </w:rPr>
        <w:t>凡因供应商原因而涉及、触犯任何专利物品的程序或发明的专利权而使采购人蒙受索赔、诉讼、赔偿等的费用和支出，均由供应商承担，并承担由此引起的一切法律责任。</w:t>
      </w:r>
    </w:p>
    <w:p w14:paraId="0D6AEF76" w14:textId="67EB2A25" w:rsidR="002044A3" w:rsidRDefault="00000000">
      <w:pPr>
        <w:pStyle w:val="a4"/>
        <w:snapToGrid w:val="0"/>
        <w:spacing w:line="360" w:lineRule="auto"/>
        <w:ind w:leftChars="0" w:left="0" w:firstLine="426"/>
        <w:rPr>
          <w:rFonts w:ascii="宋体" w:eastAsia="宋体" w:hAnsi="宋体" w:cs="宋体" w:hint="eastAsia"/>
          <w:sz w:val="28"/>
          <w:szCs w:val="28"/>
        </w:rPr>
      </w:pPr>
      <w:r>
        <w:rPr>
          <w:rFonts w:ascii="宋体" w:eastAsia="宋体" w:hAnsi="宋体" w:cs="宋体" w:hint="eastAsia"/>
          <w:sz w:val="28"/>
          <w:szCs w:val="28"/>
        </w:rPr>
        <w:t>6</w:t>
      </w:r>
      <w:r w:rsidR="00F240C2">
        <w:rPr>
          <w:rFonts w:ascii="宋体" w:eastAsia="宋体" w:hAnsi="宋体" w:cs="宋体" w:hint="eastAsia"/>
          <w:sz w:val="28"/>
          <w:szCs w:val="28"/>
        </w:rPr>
        <w:t xml:space="preserve">. </w:t>
      </w:r>
      <w:r>
        <w:rPr>
          <w:rFonts w:ascii="宋体" w:eastAsia="宋体" w:hAnsi="宋体" w:cs="宋体" w:hint="eastAsia"/>
          <w:sz w:val="28"/>
          <w:szCs w:val="28"/>
        </w:rPr>
        <w:t>本项目资料的编制必须与采购人保持一致，满足档案馆备案制及相关归档的要求。</w:t>
      </w:r>
    </w:p>
    <w:p w14:paraId="3AE55EBD" w14:textId="3CB411AD" w:rsidR="00F240C2" w:rsidRPr="00F240C2" w:rsidRDefault="00F240C2" w:rsidP="00F240C2">
      <w:pPr>
        <w:pStyle w:val="a4"/>
        <w:snapToGrid w:val="0"/>
        <w:spacing w:line="360" w:lineRule="auto"/>
        <w:ind w:leftChars="0" w:left="0" w:firstLine="426"/>
        <w:rPr>
          <w:rFonts w:ascii="宋体" w:eastAsia="宋体" w:hAnsi="宋体" w:cs="宋体" w:hint="eastAsia"/>
          <w:sz w:val="28"/>
          <w:szCs w:val="28"/>
        </w:rPr>
      </w:pPr>
      <w:r w:rsidRPr="00F240C2">
        <w:rPr>
          <w:rFonts w:ascii="宋体" w:eastAsia="宋体" w:hAnsi="宋体" w:cs="宋体" w:hint="eastAsia"/>
          <w:sz w:val="28"/>
          <w:szCs w:val="28"/>
        </w:rPr>
        <w:t>7</w:t>
      </w:r>
      <w:r>
        <w:rPr>
          <w:rFonts w:ascii="宋体" w:eastAsia="宋体" w:hAnsi="宋体" w:cs="宋体" w:hint="eastAsia"/>
          <w:sz w:val="28"/>
          <w:szCs w:val="28"/>
        </w:rPr>
        <w:t>. 投标方提供的油水分离器需符合</w:t>
      </w:r>
      <w:proofErr w:type="gramStart"/>
      <w:r>
        <w:rPr>
          <w:rFonts w:ascii="宋体" w:eastAsia="宋体" w:hAnsi="宋体" w:cs="宋体" w:hint="eastAsia"/>
          <w:sz w:val="28"/>
          <w:szCs w:val="28"/>
        </w:rPr>
        <w:t>排水证</w:t>
      </w:r>
      <w:proofErr w:type="gramEnd"/>
      <w:r>
        <w:rPr>
          <w:rFonts w:ascii="宋体" w:eastAsia="宋体" w:hAnsi="宋体" w:cs="宋体" w:hint="eastAsia"/>
          <w:sz w:val="28"/>
          <w:szCs w:val="28"/>
        </w:rPr>
        <w:t>办理条件，能够满足学校办理</w:t>
      </w:r>
      <w:proofErr w:type="gramStart"/>
      <w:r>
        <w:rPr>
          <w:rFonts w:ascii="宋体" w:eastAsia="宋体" w:hAnsi="宋体" w:cs="宋体" w:hint="eastAsia"/>
          <w:sz w:val="28"/>
          <w:szCs w:val="28"/>
        </w:rPr>
        <w:t>排水证</w:t>
      </w:r>
      <w:proofErr w:type="gramEnd"/>
      <w:r>
        <w:rPr>
          <w:rFonts w:ascii="宋体" w:eastAsia="宋体" w:hAnsi="宋体" w:cs="宋体" w:hint="eastAsia"/>
          <w:sz w:val="28"/>
          <w:szCs w:val="28"/>
        </w:rPr>
        <w:t>的要求。</w:t>
      </w:r>
    </w:p>
    <w:p w14:paraId="5A71406E" w14:textId="77777777" w:rsidR="002044A3" w:rsidRDefault="002044A3" w:rsidP="00F240C2">
      <w:pPr>
        <w:pStyle w:val="a4"/>
        <w:snapToGrid w:val="0"/>
        <w:spacing w:line="360" w:lineRule="auto"/>
        <w:ind w:leftChars="0" w:left="0" w:firstLine="426"/>
        <w:rPr>
          <w:rFonts w:ascii="宋体" w:eastAsia="宋体" w:hAnsi="宋体" w:cs="宋体" w:hint="eastAsia"/>
          <w:sz w:val="28"/>
          <w:szCs w:val="28"/>
        </w:rPr>
      </w:pPr>
    </w:p>
    <w:p w14:paraId="45C1AF80" w14:textId="0F68613C" w:rsidR="002044A3" w:rsidRDefault="00000000">
      <w:pPr>
        <w:ind w:firstLineChars="200" w:firstLine="562"/>
        <w:rPr>
          <w:rFonts w:ascii="宋体" w:eastAsia="宋体" w:hAnsi="宋体" w:cs="宋体" w:hint="eastAsia"/>
          <w:b/>
          <w:sz w:val="28"/>
          <w:szCs w:val="28"/>
        </w:rPr>
      </w:pPr>
      <w:r>
        <w:rPr>
          <w:rFonts w:ascii="宋体" w:eastAsia="宋体" w:hAnsi="宋体" w:cs="宋体" w:hint="eastAsia"/>
          <w:b/>
          <w:sz w:val="28"/>
          <w:szCs w:val="28"/>
        </w:rPr>
        <w:t>六、工作量清单：</w:t>
      </w:r>
    </w:p>
    <w:tbl>
      <w:tblPr>
        <w:tblW w:w="8237" w:type="dxa"/>
        <w:tblInd w:w="93" w:type="dxa"/>
        <w:tblLook w:val="04A0" w:firstRow="1" w:lastRow="0" w:firstColumn="1" w:lastColumn="0" w:noHBand="0" w:noVBand="1"/>
      </w:tblPr>
      <w:tblGrid>
        <w:gridCol w:w="624"/>
        <w:gridCol w:w="1903"/>
        <w:gridCol w:w="4009"/>
        <w:gridCol w:w="709"/>
        <w:gridCol w:w="992"/>
      </w:tblGrid>
      <w:tr w:rsidR="002044A3" w14:paraId="5DC56DFC" w14:textId="77777777" w:rsidTr="0024672D">
        <w:trPr>
          <w:trHeight w:val="624"/>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769EC9"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序号</w:t>
            </w:r>
          </w:p>
        </w:tc>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B66455"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项目名称</w:t>
            </w:r>
          </w:p>
        </w:tc>
        <w:tc>
          <w:tcPr>
            <w:tcW w:w="4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3C626"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项目特征描述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5A5A1"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单位</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FD4D8"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数量</w:t>
            </w:r>
          </w:p>
        </w:tc>
      </w:tr>
      <w:tr w:rsidR="002044A3" w14:paraId="3843E896" w14:textId="77777777" w:rsidTr="0024672D">
        <w:trPr>
          <w:trHeight w:val="624"/>
        </w:trPr>
        <w:tc>
          <w:tcPr>
            <w:tcW w:w="6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93EC6" w14:textId="77777777" w:rsidR="002044A3" w:rsidRDefault="002044A3">
            <w:pPr>
              <w:jc w:val="center"/>
              <w:rPr>
                <w:rFonts w:ascii="宋体" w:eastAsia="宋体" w:hAnsi="宋体" w:cs="宋体" w:hint="eastAsia"/>
                <w:color w:val="000000"/>
                <w:sz w:val="28"/>
                <w:szCs w:val="28"/>
              </w:rPr>
            </w:pPr>
          </w:p>
        </w:tc>
        <w:tc>
          <w:tcPr>
            <w:tcW w:w="1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A3727" w14:textId="77777777" w:rsidR="002044A3" w:rsidRDefault="002044A3">
            <w:pPr>
              <w:jc w:val="center"/>
              <w:rPr>
                <w:rFonts w:ascii="宋体" w:eastAsia="宋体" w:hAnsi="宋体" w:cs="宋体" w:hint="eastAsia"/>
                <w:color w:val="000000"/>
                <w:sz w:val="28"/>
                <w:szCs w:val="28"/>
              </w:rPr>
            </w:pPr>
          </w:p>
        </w:tc>
        <w:tc>
          <w:tcPr>
            <w:tcW w:w="40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AB83" w14:textId="77777777" w:rsidR="002044A3" w:rsidRDefault="002044A3">
            <w:pPr>
              <w:jc w:val="center"/>
              <w:rPr>
                <w:rFonts w:ascii="宋体" w:eastAsia="宋体" w:hAnsi="宋体" w:cs="宋体" w:hint="eastAsia"/>
                <w:color w:val="000000"/>
                <w:sz w:val="28"/>
                <w:szCs w:val="2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A79FC" w14:textId="77777777" w:rsidR="002044A3" w:rsidRDefault="002044A3">
            <w:pPr>
              <w:jc w:val="center"/>
              <w:rPr>
                <w:rFonts w:ascii="宋体" w:eastAsia="宋体" w:hAnsi="宋体" w:cs="宋体" w:hint="eastAsia"/>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697A1" w14:textId="77777777" w:rsidR="002044A3" w:rsidRDefault="002044A3">
            <w:pPr>
              <w:jc w:val="center"/>
              <w:rPr>
                <w:rFonts w:ascii="宋体" w:eastAsia="宋体" w:hAnsi="宋体" w:cs="宋体" w:hint="eastAsia"/>
                <w:color w:val="000000"/>
                <w:sz w:val="28"/>
                <w:szCs w:val="28"/>
              </w:rPr>
            </w:pPr>
          </w:p>
        </w:tc>
      </w:tr>
      <w:tr w:rsidR="002044A3" w14:paraId="1C401C26" w14:textId="77777777" w:rsidTr="0024672D">
        <w:trPr>
          <w:trHeight w:val="4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87F4" w14:textId="77777777" w:rsidR="002044A3" w:rsidRDefault="00000000">
            <w:pPr>
              <w:widowControl/>
              <w:jc w:val="center"/>
              <w:textAlignment w:val="center"/>
              <w:rPr>
                <w:rFonts w:ascii="宋体" w:eastAsia="宋体" w:hAnsi="宋体" w:cs="宋体" w:hint="eastAsia"/>
                <w:b/>
                <w:bCs/>
                <w:color w:val="000000"/>
                <w:sz w:val="28"/>
                <w:szCs w:val="28"/>
              </w:rPr>
            </w:pPr>
            <w:proofErr w:type="gramStart"/>
            <w:r>
              <w:rPr>
                <w:rFonts w:ascii="宋体" w:eastAsia="宋体" w:hAnsi="宋体" w:cs="宋体" w:hint="eastAsia"/>
                <w:b/>
                <w:bCs/>
                <w:color w:val="000000"/>
                <w:kern w:val="0"/>
                <w:sz w:val="28"/>
                <w:szCs w:val="28"/>
                <w:lang w:bidi="ar"/>
              </w:rPr>
              <w:t>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5DBB"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油水分离设备</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8A5B" w14:textId="77777777" w:rsidR="002044A3" w:rsidRDefault="002044A3">
            <w:pPr>
              <w:jc w:val="center"/>
              <w:rPr>
                <w:rFonts w:ascii="宋体" w:eastAsia="宋体" w:hAnsi="宋体" w:cs="宋体" w:hint="eastAsia"/>
                <w:b/>
                <w:bCs/>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7A1C"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4EBA" w14:textId="77777777" w:rsidR="002044A3" w:rsidRDefault="002044A3">
            <w:pPr>
              <w:jc w:val="center"/>
              <w:rPr>
                <w:rFonts w:ascii="宋体" w:eastAsia="宋体" w:hAnsi="宋体" w:cs="宋体" w:hint="eastAsia"/>
                <w:b/>
                <w:bCs/>
                <w:color w:val="000000"/>
                <w:sz w:val="28"/>
                <w:szCs w:val="28"/>
              </w:rPr>
            </w:pPr>
          </w:p>
        </w:tc>
      </w:tr>
      <w:tr w:rsidR="002044A3" w14:paraId="63EE73C1" w14:textId="77777777" w:rsidTr="0024672D">
        <w:trPr>
          <w:trHeight w:val="1124"/>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4AAD4"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lastRenderedPageBreak/>
              <w:t>1</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7CBB" w14:textId="4F2A1545" w:rsidR="002044A3" w:rsidRPr="0024672D"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第五、六食堂油水分离器</w:t>
            </w:r>
            <w:r>
              <w:rPr>
                <w:rFonts w:ascii="宋体" w:eastAsia="宋体" w:hAnsi="宋体" w:cs="宋体" w:hint="eastAsia"/>
                <w:color w:val="000000"/>
                <w:kern w:val="0"/>
                <w:sz w:val="28"/>
                <w:szCs w:val="28"/>
                <w:lang w:bidi="ar"/>
              </w:rPr>
              <w:br/>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FD31F" w14:textId="45891BEA"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主体采用304不锈钢制作，设备含溢流口、排空阀及全自动运行模式。</w:t>
            </w:r>
            <w:r>
              <w:rPr>
                <w:rFonts w:ascii="宋体" w:eastAsia="宋体" w:hAnsi="宋体" w:cs="宋体" w:hint="eastAsia"/>
                <w:color w:val="000000"/>
                <w:kern w:val="0"/>
                <w:sz w:val="28"/>
                <w:szCs w:val="28"/>
                <w:lang w:bidi="ar"/>
              </w:rPr>
              <w:br/>
              <w:t>含缓冲仓、油水分离仓、加热装置及专用锁扣、污水提升系统水泵及零配件等。</w:t>
            </w:r>
            <w:r>
              <w:rPr>
                <w:rFonts w:ascii="宋体" w:eastAsia="宋体" w:hAnsi="宋体" w:cs="宋体" w:hint="eastAsia"/>
                <w:color w:val="000000"/>
                <w:kern w:val="0"/>
                <w:sz w:val="28"/>
                <w:szCs w:val="28"/>
                <w:lang w:bidi="ar"/>
              </w:rPr>
              <w:br/>
              <w:t xml:space="preserve"> 油污水处理量≥15m³/h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32726"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1C34E"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1</w:t>
            </w:r>
          </w:p>
        </w:tc>
      </w:tr>
      <w:tr w:rsidR="002044A3" w14:paraId="318D1BE4" w14:textId="77777777" w:rsidTr="0024672D">
        <w:trPr>
          <w:trHeight w:val="198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ACF2"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2</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6A716" w14:textId="3800CB62"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教职工食堂油水分离器</w:t>
            </w:r>
            <w:r>
              <w:rPr>
                <w:rFonts w:ascii="宋体" w:eastAsia="宋体" w:hAnsi="宋体" w:cs="宋体" w:hint="eastAsia"/>
                <w:color w:val="000000"/>
                <w:kern w:val="0"/>
                <w:sz w:val="28"/>
                <w:szCs w:val="28"/>
                <w:lang w:bidi="ar"/>
              </w:rPr>
              <w:br/>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FBC3" w14:textId="3B08FA89"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主体采用304不锈钢制作，设备含溢流口、排空阀及全自动运行模式。</w:t>
            </w:r>
            <w:r>
              <w:rPr>
                <w:rFonts w:ascii="宋体" w:eastAsia="宋体" w:hAnsi="宋体" w:cs="宋体" w:hint="eastAsia"/>
                <w:color w:val="000000"/>
                <w:kern w:val="0"/>
                <w:sz w:val="28"/>
                <w:szCs w:val="28"/>
                <w:lang w:bidi="ar"/>
              </w:rPr>
              <w:br/>
              <w:t>含缓冲仓、油水分离仓、加热装置及专用锁扣、污水提升系统水泵及零配件等。 油污水处理量≥12m³/h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2F2"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C88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1</w:t>
            </w:r>
          </w:p>
        </w:tc>
      </w:tr>
      <w:tr w:rsidR="002044A3" w14:paraId="383ADE2B" w14:textId="77777777" w:rsidTr="0024672D">
        <w:trPr>
          <w:trHeight w:val="180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D7CB"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3</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31AE" w14:textId="752D7336"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第一、二食堂油水分离器</w:t>
            </w:r>
            <w:r>
              <w:rPr>
                <w:rFonts w:ascii="宋体" w:eastAsia="宋体" w:hAnsi="宋体" w:cs="宋体" w:hint="eastAsia"/>
                <w:color w:val="000000"/>
                <w:kern w:val="0"/>
                <w:sz w:val="28"/>
                <w:szCs w:val="28"/>
                <w:lang w:bidi="ar"/>
              </w:rPr>
              <w:br/>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BD1F" w14:textId="359A2295"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主体采用304不锈钢制作，设备含溢流口、排空阀及全自动运行模式。</w:t>
            </w:r>
            <w:r>
              <w:rPr>
                <w:rFonts w:ascii="宋体" w:eastAsia="宋体" w:hAnsi="宋体" w:cs="宋体" w:hint="eastAsia"/>
                <w:color w:val="000000"/>
                <w:kern w:val="0"/>
                <w:sz w:val="28"/>
                <w:szCs w:val="28"/>
                <w:lang w:bidi="ar"/>
              </w:rPr>
              <w:br/>
              <w:t>含缓冲仓、油水分离仓、加热装置及专用锁扣、污水提升系统水泵及零配件等。</w:t>
            </w:r>
            <w:r>
              <w:rPr>
                <w:rFonts w:ascii="宋体" w:eastAsia="宋体" w:hAnsi="宋体" w:cs="宋体" w:hint="eastAsia"/>
                <w:color w:val="000000"/>
                <w:kern w:val="0"/>
                <w:sz w:val="28"/>
                <w:szCs w:val="28"/>
                <w:lang w:bidi="ar"/>
              </w:rPr>
              <w:br/>
              <w:t xml:space="preserve"> 油污水处理量≥20m³/h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3118"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C2F98"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1</w:t>
            </w:r>
          </w:p>
        </w:tc>
      </w:tr>
      <w:tr w:rsidR="002044A3" w14:paraId="5799E76C" w14:textId="77777777" w:rsidTr="0024672D">
        <w:trPr>
          <w:trHeight w:val="4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EC84"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二</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35614"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其他费用</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F3BE" w14:textId="77777777" w:rsidR="002044A3" w:rsidRDefault="002044A3">
            <w:pPr>
              <w:jc w:val="center"/>
              <w:rPr>
                <w:rFonts w:ascii="宋体" w:eastAsia="宋体" w:hAnsi="宋体" w:cs="宋体" w:hint="eastAsia"/>
                <w:b/>
                <w:bCs/>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7586" w14:textId="77777777" w:rsidR="002044A3" w:rsidRDefault="002044A3">
            <w:pPr>
              <w:jc w:val="center"/>
              <w:rPr>
                <w:rFonts w:ascii="宋体" w:eastAsia="宋体" w:hAnsi="宋体" w:cs="宋体" w:hint="eastAsia"/>
                <w:b/>
                <w:bCs/>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163AE" w14:textId="77777777" w:rsidR="002044A3" w:rsidRDefault="002044A3">
            <w:pPr>
              <w:jc w:val="center"/>
              <w:rPr>
                <w:rFonts w:ascii="宋体" w:eastAsia="宋体" w:hAnsi="宋体" w:cs="宋体" w:hint="eastAsia"/>
                <w:color w:val="000000"/>
                <w:sz w:val="28"/>
                <w:szCs w:val="28"/>
              </w:rPr>
            </w:pPr>
          </w:p>
        </w:tc>
      </w:tr>
      <w:tr w:rsidR="002044A3" w14:paraId="3C8BA48B" w14:textId="77777777" w:rsidTr="0024672D">
        <w:trPr>
          <w:trHeight w:val="4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F293"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lastRenderedPageBreak/>
              <w:t>1</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D12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管道安装及水泵吊装</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9F0F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含开孔埋管及修复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93E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D63D5"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3</w:t>
            </w:r>
          </w:p>
        </w:tc>
      </w:tr>
      <w:tr w:rsidR="002044A3" w14:paraId="7B096913" w14:textId="77777777" w:rsidTr="0024672D">
        <w:trPr>
          <w:trHeight w:val="420"/>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2AE2"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2</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0E65"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原设备拆除</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20E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拆除原设备并移至指定地点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A453"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CC88"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3</w:t>
            </w:r>
          </w:p>
        </w:tc>
      </w:tr>
      <w:tr w:rsidR="002044A3" w14:paraId="49376C5E" w14:textId="77777777" w:rsidTr="0024672D">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96783"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50CF2" w14:textId="77777777" w:rsidR="002044A3" w:rsidRDefault="00000000">
            <w:pPr>
              <w:widowControl/>
              <w:jc w:val="center"/>
              <w:textAlignment w:val="center"/>
              <w:rPr>
                <w:rFonts w:ascii="宋体" w:eastAsia="宋体" w:hAnsi="宋体" w:cs="宋体" w:hint="eastAsia"/>
                <w:b/>
                <w:bCs/>
                <w:color w:val="000000"/>
                <w:sz w:val="28"/>
                <w:szCs w:val="28"/>
              </w:rPr>
            </w:pPr>
            <w:r>
              <w:rPr>
                <w:rFonts w:ascii="宋体" w:eastAsia="宋体" w:hAnsi="宋体" w:cs="宋体" w:hint="eastAsia"/>
                <w:b/>
                <w:bCs/>
                <w:color w:val="000000"/>
                <w:kern w:val="0"/>
                <w:sz w:val="28"/>
                <w:szCs w:val="28"/>
                <w:lang w:bidi="ar"/>
              </w:rPr>
              <w:t>垃圾清运</w:t>
            </w:r>
          </w:p>
        </w:tc>
        <w:tc>
          <w:tcPr>
            <w:tcW w:w="4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593C" w14:textId="77777777" w:rsidR="002044A3" w:rsidRDefault="002044A3">
            <w:pPr>
              <w:jc w:val="center"/>
              <w:rPr>
                <w:rFonts w:ascii="宋体" w:eastAsia="宋体" w:hAnsi="宋体" w:cs="宋体" w:hint="eastAsia"/>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2AEA"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1DDD" w14:textId="77777777" w:rsidR="002044A3" w:rsidRDefault="00000000">
            <w:pPr>
              <w:widowControl/>
              <w:jc w:val="center"/>
              <w:textAlignment w:val="center"/>
              <w:rPr>
                <w:rFonts w:ascii="宋体" w:eastAsia="宋体" w:hAnsi="宋体" w:cs="宋体" w:hint="eastAsia"/>
                <w:color w:val="000000"/>
                <w:sz w:val="28"/>
                <w:szCs w:val="28"/>
              </w:rPr>
            </w:pPr>
            <w:r>
              <w:rPr>
                <w:rFonts w:ascii="宋体" w:eastAsia="宋体" w:hAnsi="宋体" w:cs="宋体" w:hint="eastAsia"/>
                <w:color w:val="000000"/>
                <w:kern w:val="0"/>
                <w:sz w:val="28"/>
                <w:szCs w:val="28"/>
                <w:lang w:bidi="ar"/>
              </w:rPr>
              <w:t>1.00</w:t>
            </w:r>
          </w:p>
        </w:tc>
      </w:tr>
    </w:tbl>
    <w:p w14:paraId="6E453E1E" w14:textId="77777777" w:rsidR="002044A3" w:rsidRDefault="002044A3">
      <w:pPr>
        <w:pStyle w:val="a3"/>
        <w:rPr>
          <w:rFonts w:ascii="宋体" w:eastAsia="宋体" w:hAnsi="宋体" w:cs="宋体" w:hint="eastAsia"/>
          <w:sz w:val="28"/>
          <w:szCs w:val="28"/>
        </w:rPr>
      </w:pPr>
    </w:p>
    <w:p w14:paraId="716CFB48" w14:textId="77777777" w:rsidR="002044A3" w:rsidRDefault="00000000">
      <w:pPr>
        <w:ind w:firstLineChars="200" w:firstLine="562"/>
        <w:rPr>
          <w:rFonts w:ascii="宋体" w:eastAsia="宋体" w:hAnsi="宋体" w:cs="宋体" w:hint="eastAsia"/>
          <w:sz w:val="28"/>
          <w:szCs w:val="28"/>
        </w:rPr>
      </w:pPr>
      <w:r>
        <w:rPr>
          <w:rFonts w:ascii="宋体" w:eastAsia="宋体" w:hAnsi="宋体" w:cs="宋体" w:hint="eastAsia"/>
          <w:b/>
          <w:sz w:val="28"/>
          <w:szCs w:val="28"/>
        </w:rPr>
        <w:t>七、</w:t>
      </w:r>
      <w:r>
        <w:rPr>
          <w:rFonts w:ascii="宋体" w:eastAsia="宋体" w:hAnsi="宋体" w:cs="宋体" w:hint="eastAsia"/>
          <w:b/>
          <w:bCs/>
          <w:sz w:val="28"/>
          <w:szCs w:val="28"/>
        </w:rPr>
        <w:t>验收：</w:t>
      </w:r>
    </w:p>
    <w:p w14:paraId="7CF0F90E" w14:textId="3E26C42D" w:rsidR="002044A3" w:rsidRDefault="00000000">
      <w:pPr>
        <w:pStyle w:val="ad"/>
        <w:spacing w:line="500" w:lineRule="exact"/>
        <w:ind w:firstLine="560"/>
        <w:rPr>
          <w:rFonts w:ascii="宋体" w:eastAsia="宋体" w:hAnsi="宋体" w:cs="宋体" w:hint="eastAsia"/>
          <w:sz w:val="28"/>
          <w:szCs w:val="28"/>
        </w:rPr>
      </w:pPr>
      <w:r>
        <w:rPr>
          <w:rFonts w:ascii="宋体" w:eastAsia="宋体" w:hAnsi="宋体" w:cs="宋体" w:hint="eastAsia"/>
          <w:sz w:val="28"/>
          <w:szCs w:val="28"/>
        </w:rPr>
        <w:t>项目实施后由学校</w:t>
      </w:r>
      <w:r w:rsidR="002F3434">
        <w:rPr>
          <w:rFonts w:ascii="宋体" w:eastAsia="宋体" w:hAnsi="宋体" w:cs="宋体" w:hint="eastAsia"/>
          <w:sz w:val="28"/>
          <w:szCs w:val="28"/>
        </w:rPr>
        <w:t>后勤保障</w:t>
      </w:r>
      <w:proofErr w:type="gramStart"/>
      <w:r w:rsidR="002F3434">
        <w:rPr>
          <w:rFonts w:ascii="宋体" w:eastAsia="宋体" w:hAnsi="宋体" w:cs="宋体" w:hint="eastAsia"/>
          <w:sz w:val="28"/>
          <w:szCs w:val="28"/>
        </w:rPr>
        <w:t>处</w:t>
      </w:r>
      <w:r w:rsidRPr="004C04B9">
        <w:rPr>
          <w:rFonts w:ascii="宋体" w:eastAsia="宋体" w:hAnsi="宋体" w:cs="宋体" w:hint="eastAsia"/>
          <w:sz w:val="28"/>
          <w:szCs w:val="28"/>
        </w:rPr>
        <w:t>项目</w:t>
      </w:r>
      <w:proofErr w:type="gramEnd"/>
      <w:r w:rsidRPr="004C04B9">
        <w:rPr>
          <w:rFonts w:ascii="宋体" w:eastAsia="宋体" w:hAnsi="宋体" w:cs="宋体" w:hint="eastAsia"/>
          <w:sz w:val="28"/>
          <w:szCs w:val="28"/>
        </w:rPr>
        <w:t>监管小组进</w:t>
      </w:r>
      <w:r>
        <w:rPr>
          <w:rFonts w:ascii="宋体" w:eastAsia="宋体" w:hAnsi="宋体" w:cs="宋体" w:hint="eastAsia"/>
          <w:sz w:val="28"/>
          <w:szCs w:val="28"/>
        </w:rPr>
        <w:t>行检查验收，验收合格后开启使用。</w:t>
      </w:r>
    </w:p>
    <w:p w14:paraId="438F90B0" w14:textId="77777777" w:rsidR="002044A3" w:rsidRDefault="00000000">
      <w:pPr>
        <w:pStyle w:val="ad"/>
        <w:spacing w:line="500" w:lineRule="exact"/>
        <w:ind w:firstLine="562"/>
        <w:rPr>
          <w:rFonts w:ascii="宋体" w:eastAsia="宋体" w:hAnsi="宋体" w:cs="宋体" w:hint="eastAsia"/>
          <w:b/>
          <w:bCs/>
          <w:sz w:val="28"/>
          <w:szCs w:val="28"/>
        </w:rPr>
      </w:pPr>
      <w:r>
        <w:rPr>
          <w:rFonts w:ascii="宋体" w:eastAsia="宋体" w:hAnsi="宋体" w:cs="宋体" w:hint="eastAsia"/>
          <w:b/>
          <w:bCs/>
          <w:sz w:val="28"/>
          <w:szCs w:val="28"/>
        </w:rPr>
        <w:t>八、结算与付款：</w:t>
      </w:r>
    </w:p>
    <w:p w14:paraId="75AE7A7D" w14:textId="77777777" w:rsidR="002044A3" w:rsidRDefault="00000000">
      <w:pPr>
        <w:spacing w:line="52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付款方式：项目验收合格，正式启用后一次性支付费用，质量保修为期一年。</w:t>
      </w:r>
    </w:p>
    <w:p w14:paraId="419E0359" w14:textId="77777777" w:rsidR="002044A3" w:rsidRDefault="002044A3">
      <w:pPr>
        <w:pStyle w:val="a3"/>
        <w:rPr>
          <w:rFonts w:ascii="宋体" w:eastAsia="宋体" w:hAnsi="宋体" w:cs="宋体" w:hint="eastAsia"/>
          <w:color w:val="000000"/>
          <w:sz w:val="28"/>
          <w:szCs w:val="28"/>
        </w:rPr>
      </w:pPr>
    </w:p>
    <w:p w14:paraId="65F34393" w14:textId="77777777" w:rsidR="002044A3" w:rsidRDefault="002044A3">
      <w:pPr>
        <w:rPr>
          <w:rFonts w:ascii="宋体" w:eastAsia="宋体" w:hAnsi="宋体" w:cs="宋体" w:hint="eastAsia"/>
          <w:sz w:val="28"/>
          <w:szCs w:val="28"/>
        </w:rPr>
      </w:pPr>
    </w:p>
    <w:p w14:paraId="40743ADD" w14:textId="77777777" w:rsidR="002044A3" w:rsidRDefault="00000000">
      <w:pPr>
        <w:pStyle w:val="ad"/>
        <w:spacing w:line="520" w:lineRule="exact"/>
        <w:ind w:firstLineChars="0" w:firstLine="0"/>
        <w:jc w:val="right"/>
        <w:rPr>
          <w:rFonts w:ascii="宋体" w:eastAsia="宋体" w:hAnsi="宋体" w:cs="宋体" w:hint="eastAsia"/>
          <w:color w:val="000000"/>
          <w:sz w:val="28"/>
          <w:szCs w:val="28"/>
        </w:rPr>
      </w:pPr>
      <w:r>
        <w:rPr>
          <w:rFonts w:ascii="宋体" w:eastAsia="宋体" w:hAnsi="宋体" w:cs="宋体" w:hint="eastAsia"/>
          <w:color w:val="000000"/>
          <w:sz w:val="28"/>
          <w:szCs w:val="28"/>
        </w:rPr>
        <w:t>上海政法学院后勤保障处</w:t>
      </w:r>
    </w:p>
    <w:p w14:paraId="46030FAB" w14:textId="77777777" w:rsidR="002044A3" w:rsidRDefault="002044A3">
      <w:pPr>
        <w:pStyle w:val="ad"/>
        <w:spacing w:line="520" w:lineRule="exact"/>
        <w:ind w:firstLineChars="0" w:firstLine="0"/>
        <w:rPr>
          <w:rFonts w:ascii="宋体" w:eastAsia="宋体" w:hAnsi="宋体" w:cs="宋体" w:hint="eastAsia"/>
          <w:color w:val="000000"/>
          <w:sz w:val="28"/>
          <w:szCs w:val="28"/>
        </w:rPr>
      </w:pPr>
    </w:p>
    <w:p w14:paraId="7E7CF5B9" w14:textId="77777777" w:rsidR="002044A3" w:rsidRDefault="00000000">
      <w:pPr>
        <w:pStyle w:val="ad"/>
        <w:spacing w:line="520" w:lineRule="exact"/>
        <w:ind w:left="720" w:firstLineChars="0" w:firstLine="0"/>
        <w:jc w:val="center"/>
        <w:rPr>
          <w:rFonts w:ascii="宋体" w:eastAsia="宋体" w:hAnsi="宋体" w:cs="宋体" w:hint="eastAsia"/>
          <w:color w:val="000000"/>
          <w:sz w:val="28"/>
          <w:szCs w:val="28"/>
        </w:rPr>
      </w:pPr>
      <w:r>
        <w:rPr>
          <w:rFonts w:ascii="宋体" w:eastAsia="宋体" w:hAnsi="宋体" w:cs="宋体" w:hint="eastAsia"/>
          <w:color w:val="000000"/>
          <w:sz w:val="28"/>
          <w:szCs w:val="28"/>
        </w:rPr>
        <w:t xml:space="preserve">                              2024年7月17日</w:t>
      </w:r>
    </w:p>
    <w:sectPr w:rsidR="002044A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91ECA" w14:textId="77777777" w:rsidR="00507A9D" w:rsidRDefault="00507A9D">
      <w:r>
        <w:separator/>
      </w:r>
    </w:p>
  </w:endnote>
  <w:endnote w:type="continuationSeparator" w:id="0">
    <w:p w14:paraId="55C702F5" w14:textId="77777777" w:rsidR="00507A9D" w:rsidRDefault="0050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4785"/>
    </w:sdtPr>
    <w:sdtContent>
      <w:p w14:paraId="3E3F6508" w14:textId="77777777" w:rsidR="002044A3" w:rsidRDefault="00000000">
        <w:pPr>
          <w:pStyle w:val="a8"/>
          <w:jc w:val="right"/>
        </w:pPr>
        <w:r>
          <w:fldChar w:fldCharType="begin"/>
        </w:r>
        <w:r>
          <w:instrText>PAGE   \* MERGEFORMAT</w:instrText>
        </w:r>
        <w:r>
          <w:fldChar w:fldCharType="separate"/>
        </w:r>
        <w:r>
          <w:rPr>
            <w:lang w:val="zh-CN"/>
          </w:rPr>
          <w:t>1</w:t>
        </w:r>
        <w:r>
          <w:rPr>
            <w:lang w:val="zh-CN"/>
          </w:rPr>
          <w:fldChar w:fldCharType="end"/>
        </w:r>
      </w:p>
    </w:sdtContent>
  </w:sdt>
  <w:p w14:paraId="2113CBFC" w14:textId="77777777" w:rsidR="002044A3" w:rsidRDefault="002044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BEE41" w14:textId="77777777" w:rsidR="00507A9D" w:rsidRDefault="00507A9D">
      <w:r>
        <w:separator/>
      </w:r>
    </w:p>
  </w:footnote>
  <w:footnote w:type="continuationSeparator" w:id="0">
    <w:p w14:paraId="676495AD" w14:textId="77777777" w:rsidR="00507A9D" w:rsidRDefault="00507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0MGJhMmQ4OTVkZmExNjViYjhlNDYzM2VmMzIzYTcifQ=="/>
  </w:docVars>
  <w:rsids>
    <w:rsidRoot w:val="0010639D"/>
    <w:rsid w:val="00004CA2"/>
    <w:rsid w:val="00067947"/>
    <w:rsid w:val="00097B75"/>
    <w:rsid w:val="000C09F3"/>
    <w:rsid w:val="000D325B"/>
    <w:rsid w:val="000D7298"/>
    <w:rsid w:val="0010639D"/>
    <w:rsid w:val="00116C6D"/>
    <w:rsid w:val="001461D3"/>
    <w:rsid w:val="001714CE"/>
    <w:rsid w:val="001732FC"/>
    <w:rsid w:val="001941E6"/>
    <w:rsid w:val="001C3CF3"/>
    <w:rsid w:val="001D23D4"/>
    <w:rsid w:val="002044A3"/>
    <w:rsid w:val="002153C2"/>
    <w:rsid w:val="002375E4"/>
    <w:rsid w:val="0024672D"/>
    <w:rsid w:val="00284CEF"/>
    <w:rsid w:val="00295E75"/>
    <w:rsid w:val="002A6C6A"/>
    <w:rsid w:val="002F3434"/>
    <w:rsid w:val="003C0CA0"/>
    <w:rsid w:val="003E5BC6"/>
    <w:rsid w:val="004077A5"/>
    <w:rsid w:val="00433B79"/>
    <w:rsid w:val="004409E6"/>
    <w:rsid w:val="004A314B"/>
    <w:rsid w:val="004A67A0"/>
    <w:rsid w:val="004C04B9"/>
    <w:rsid w:val="00507A9D"/>
    <w:rsid w:val="00534970"/>
    <w:rsid w:val="005479FA"/>
    <w:rsid w:val="005742A0"/>
    <w:rsid w:val="005A4EB4"/>
    <w:rsid w:val="006758B6"/>
    <w:rsid w:val="006E7F30"/>
    <w:rsid w:val="006F0F06"/>
    <w:rsid w:val="006F6EB8"/>
    <w:rsid w:val="0074183F"/>
    <w:rsid w:val="00760A69"/>
    <w:rsid w:val="007E6FD8"/>
    <w:rsid w:val="00815AAE"/>
    <w:rsid w:val="00877276"/>
    <w:rsid w:val="00880F9A"/>
    <w:rsid w:val="008921B9"/>
    <w:rsid w:val="008A13F7"/>
    <w:rsid w:val="008B3EB2"/>
    <w:rsid w:val="00900059"/>
    <w:rsid w:val="0092762C"/>
    <w:rsid w:val="00927E67"/>
    <w:rsid w:val="009711CA"/>
    <w:rsid w:val="00996491"/>
    <w:rsid w:val="009E3888"/>
    <w:rsid w:val="00A17649"/>
    <w:rsid w:val="00A771E1"/>
    <w:rsid w:val="00A90184"/>
    <w:rsid w:val="00A9399C"/>
    <w:rsid w:val="00AD471C"/>
    <w:rsid w:val="00AD7AF4"/>
    <w:rsid w:val="00AF3AEA"/>
    <w:rsid w:val="00B20586"/>
    <w:rsid w:val="00B278D4"/>
    <w:rsid w:val="00B851D3"/>
    <w:rsid w:val="00B91959"/>
    <w:rsid w:val="00C02D2F"/>
    <w:rsid w:val="00C15D21"/>
    <w:rsid w:val="00C31179"/>
    <w:rsid w:val="00C50388"/>
    <w:rsid w:val="00CB0157"/>
    <w:rsid w:val="00CB2AA1"/>
    <w:rsid w:val="00D15A51"/>
    <w:rsid w:val="00D208C7"/>
    <w:rsid w:val="00D30925"/>
    <w:rsid w:val="00D332E7"/>
    <w:rsid w:val="00D427DC"/>
    <w:rsid w:val="00D700AA"/>
    <w:rsid w:val="00D91F4F"/>
    <w:rsid w:val="00DD6FCA"/>
    <w:rsid w:val="00DF7FD6"/>
    <w:rsid w:val="00E75AFC"/>
    <w:rsid w:val="00E775CC"/>
    <w:rsid w:val="00ED5CC8"/>
    <w:rsid w:val="00EE018B"/>
    <w:rsid w:val="00EE5D62"/>
    <w:rsid w:val="00EF22D6"/>
    <w:rsid w:val="00EF7477"/>
    <w:rsid w:val="00F240C2"/>
    <w:rsid w:val="00F334CB"/>
    <w:rsid w:val="00F823F7"/>
    <w:rsid w:val="00F91EC7"/>
    <w:rsid w:val="00FA36F6"/>
    <w:rsid w:val="00FA6B88"/>
    <w:rsid w:val="00FF4A99"/>
    <w:rsid w:val="00FF7AFB"/>
    <w:rsid w:val="03F51DDD"/>
    <w:rsid w:val="073F2C47"/>
    <w:rsid w:val="0B361BCE"/>
    <w:rsid w:val="11D235F8"/>
    <w:rsid w:val="12707790"/>
    <w:rsid w:val="14FA1E3B"/>
    <w:rsid w:val="19573031"/>
    <w:rsid w:val="1A9572CB"/>
    <w:rsid w:val="1ABA4215"/>
    <w:rsid w:val="1ABB0E46"/>
    <w:rsid w:val="27074B57"/>
    <w:rsid w:val="28C20449"/>
    <w:rsid w:val="353F751F"/>
    <w:rsid w:val="35525E69"/>
    <w:rsid w:val="38BB75FD"/>
    <w:rsid w:val="390340F0"/>
    <w:rsid w:val="3FC07FFE"/>
    <w:rsid w:val="42E72CCB"/>
    <w:rsid w:val="49B1021C"/>
    <w:rsid w:val="521509D5"/>
    <w:rsid w:val="52FD29A2"/>
    <w:rsid w:val="5C6A2458"/>
    <w:rsid w:val="6895387F"/>
    <w:rsid w:val="749D48CA"/>
    <w:rsid w:val="7E426B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E8BD"/>
  <w15:docId w15:val="{CA659F14-2A12-4C39-8C5D-0187A37E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Pr>
      <w:rFonts w:ascii="Arial" w:hAnsi="Arial"/>
    </w:r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napToGrid w:val="0"/>
      <w:spacing w:after="60" w:line="264" w:lineRule="auto"/>
      <w:ind w:leftChars="200" w:left="420" w:firstLineChars="200" w:firstLine="480"/>
    </w:pPr>
    <w:rPr>
      <w:rFonts w:ascii="仿宋_GB2312" w:eastAsia="仿宋_GB2312"/>
      <w:sz w:val="24"/>
      <w:szCs w:val="20"/>
    </w:rPr>
  </w:style>
  <w:style w:type="character" w:styleId="ac">
    <w:name w:val="Hyperlink"/>
    <w:basedOn w:val="a0"/>
    <w:qFormat/>
    <w:rPr>
      <w:color w:val="000000"/>
      <w:u w:val="none"/>
    </w:rPr>
  </w:style>
  <w:style w:type="paragraph" w:styleId="ad">
    <w:name w:val="List Paragraph"/>
    <w:basedOn w:val="a"/>
    <w:uiPriority w:val="34"/>
    <w:qFormat/>
    <w:pPr>
      <w:ind w:firstLineChars="200" w:firstLine="420"/>
    </w:pPr>
  </w:style>
  <w:style w:type="character" w:customStyle="1" w:styleId="a7">
    <w:name w:val="批注框文本 字符"/>
    <w:basedOn w:val="a0"/>
    <w:link w:val="a6"/>
    <w:uiPriority w:val="99"/>
    <w:semiHidden/>
    <w:qFormat/>
    <w:rPr>
      <w:sz w:val="18"/>
      <w:szCs w:val="18"/>
    </w:rPr>
  </w:style>
  <w:style w:type="character" w:customStyle="1" w:styleId="a5">
    <w:name w:val="日期 字符"/>
    <w:basedOn w:val="a0"/>
    <w:link w:val="a4"/>
    <w:uiPriority w:val="99"/>
    <w:semiHidden/>
    <w:qFormat/>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font41">
    <w:name w:val="font41"/>
    <w:basedOn w:val="a0"/>
    <w:qFormat/>
    <w:rPr>
      <w:rFonts w:ascii="Arial Narrow" w:eastAsia="Arial Narrow" w:hAnsi="Arial Narrow" w:cs="Arial Narrow"/>
      <w:b/>
      <w:color w:val="000000"/>
      <w:sz w:val="22"/>
      <w:szCs w:val="22"/>
      <w:u w:val="none"/>
    </w:rPr>
  </w:style>
  <w:style w:type="character" w:customStyle="1" w:styleId="font51">
    <w:name w:val="font51"/>
    <w:basedOn w:val="a0"/>
    <w:qFormat/>
    <w:rPr>
      <w:rFonts w:ascii="新宋体" w:eastAsia="新宋体" w:hAnsi="新宋体" w:cs="新宋体" w:hint="eastAsia"/>
      <w:b/>
      <w:color w:val="000000"/>
      <w:sz w:val="22"/>
      <w:szCs w:val="22"/>
      <w:u w:val="none"/>
    </w:rPr>
  </w:style>
  <w:style w:type="character" w:customStyle="1" w:styleId="font21">
    <w:name w:val="font21"/>
    <w:basedOn w:val="a0"/>
    <w:qFormat/>
    <w:rPr>
      <w:rFonts w:ascii="新宋体" w:eastAsia="新宋体" w:hAnsi="新宋体" w:cs="新宋体" w:hint="eastAsia"/>
      <w:color w:val="000000"/>
      <w:sz w:val="22"/>
      <w:szCs w:val="22"/>
      <w:u w:val="none"/>
      <w:vertAlign w:val="superscript"/>
    </w:rPr>
  </w:style>
  <w:style w:type="character" w:customStyle="1" w:styleId="font11">
    <w:name w:val="font11"/>
    <w:basedOn w:val="a0"/>
    <w:qFormat/>
    <w:rPr>
      <w:rFonts w:ascii="Arial Narrow" w:eastAsia="Arial Narrow" w:hAnsi="Arial Narrow" w:cs="Arial Narrow" w:hint="default"/>
      <w:color w:val="000000"/>
      <w:sz w:val="22"/>
      <w:szCs w:val="22"/>
      <w:u w:val="none"/>
      <w:vertAlign w:val="superscript"/>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e">
    <w:name w:val="Revision"/>
    <w:hidden/>
    <w:uiPriority w:val="99"/>
    <w:unhideWhenUsed/>
    <w:rsid w:val="004C04B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309</Words>
  <Characters>1765</Characters>
  <Application>Microsoft Office Word</Application>
  <DocSecurity>0</DocSecurity>
  <Lines>14</Lines>
  <Paragraphs>4</Paragraphs>
  <ScaleCrop>false</ScaleCrop>
  <Company>china</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高凡</cp:lastModifiedBy>
  <cp:revision>19</cp:revision>
  <cp:lastPrinted>2016-05-30T06:26:00Z</cp:lastPrinted>
  <dcterms:created xsi:type="dcterms:W3CDTF">2019-07-03T06:32:00Z</dcterms:created>
  <dcterms:modified xsi:type="dcterms:W3CDTF">2024-07-29T06:06:00Z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81C2FDDA02A64765827984444C2EF524_13</vt:lpwstr>
  </property>
</Properties>
</file>