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A02AF">
      <w:pPr>
        <w:pStyle w:val="7"/>
        <w:shd w:val="clear" w:color="auto" w:fill="FFFFFF"/>
        <w:spacing w:before="0" w:beforeAutospacing="0" w:after="0" w:afterAutospacing="0" w:line="360" w:lineRule="atLeast"/>
        <w:jc w:val="center"/>
        <w:rPr>
          <w:rFonts w:hint="eastAsia" w:ascii="仿宋" w:hAnsi="仿宋" w:eastAsia="仿宋" w:cs="Helvetica"/>
          <w:b/>
          <w:bCs/>
          <w:color w:val="333333"/>
          <w:sz w:val="28"/>
          <w:szCs w:val="28"/>
        </w:rPr>
      </w:pPr>
      <w:r>
        <w:rPr>
          <w:rFonts w:hint="eastAsia" w:ascii="仿宋" w:hAnsi="仿宋" w:eastAsia="仿宋" w:cs="Helvetica"/>
          <w:b/>
          <w:bCs/>
          <w:color w:val="333333"/>
          <w:sz w:val="28"/>
          <w:szCs w:val="28"/>
        </w:rPr>
        <w:t>上海政法学院2025年档案数字化项目采购招标需求</w:t>
      </w:r>
    </w:p>
    <w:p w14:paraId="10E214FC"/>
    <w:p w14:paraId="397D92C2"/>
    <w:p w14:paraId="04CD1617">
      <w:pPr>
        <w:spacing w:line="540" w:lineRule="exact"/>
        <w:rPr>
          <w:rFonts w:hint="eastAsia" w:ascii="宋体" w:hAnsi="宋体"/>
          <w:b/>
          <w:sz w:val="24"/>
        </w:rPr>
      </w:pPr>
      <w:r>
        <w:rPr>
          <w:rFonts w:hint="eastAsia" w:ascii="宋体" w:hAnsi="宋体"/>
          <w:b/>
          <w:sz w:val="24"/>
        </w:rPr>
        <w:t>一、项目概况</w:t>
      </w:r>
    </w:p>
    <w:p w14:paraId="673AABA4">
      <w:pPr>
        <w:spacing w:line="540" w:lineRule="exact"/>
        <w:rPr>
          <w:rFonts w:hint="eastAsia" w:ascii="宋体" w:hAnsi="宋体" w:cs="宋体"/>
          <w:sz w:val="24"/>
        </w:rPr>
      </w:pPr>
      <w:r>
        <w:rPr>
          <w:rFonts w:hint="eastAsia" w:ascii="宋体" w:hAnsi="宋体" w:cs="宋体"/>
          <w:sz w:val="24"/>
        </w:rPr>
        <w:t>1、</w:t>
      </w:r>
      <w:r>
        <w:rPr>
          <w:rFonts w:ascii="宋体" w:hAnsi="宋体" w:cs="宋体"/>
          <w:sz w:val="24"/>
        </w:rPr>
        <w:t>项目</w:t>
      </w:r>
      <w:r>
        <w:rPr>
          <w:rFonts w:hint="eastAsia" w:ascii="宋体" w:hAnsi="宋体" w:cs="宋体"/>
          <w:sz w:val="24"/>
        </w:rPr>
        <w:t>名称</w:t>
      </w:r>
      <w:r>
        <w:rPr>
          <w:rFonts w:ascii="宋体" w:hAnsi="宋体" w:cs="宋体"/>
          <w:sz w:val="24"/>
        </w:rPr>
        <w:t>：</w:t>
      </w:r>
      <w:r>
        <w:rPr>
          <w:rFonts w:hint="eastAsia" w:ascii="宋体" w:hAnsi="宋体" w:cs="宋体"/>
          <w:sz w:val="24"/>
        </w:rPr>
        <w:t>上上海政法学院2025年档案数字化采购项目</w:t>
      </w:r>
    </w:p>
    <w:p w14:paraId="7C320880">
      <w:pPr>
        <w:spacing w:line="540" w:lineRule="exact"/>
        <w:rPr>
          <w:rFonts w:hint="eastAsia" w:ascii="宋体" w:hAnsi="宋体" w:cs="宋体"/>
          <w:sz w:val="24"/>
        </w:rPr>
      </w:pPr>
      <w:r>
        <w:rPr>
          <w:rFonts w:hint="eastAsia" w:ascii="宋体" w:hAnsi="宋体" w:cs="宋体"/>
          <w:sz w:val="24"/>
        </w:rPr>
        <w:t>2、招标内容：本项目通过招标，遴选出一家符合要求的供应商承担图书馆（档案馆）2025年档案数字化工作，主要内容为：通过数字化加工系统的图象处理、文件排序、质量审查、质量二次检查、数据挂接等一系列流水化作业，把纸制文档转化为可供数据检索的全文信息影像，实现数据的共享和利用。完成部分存量档案的彩色扫描、条目录入和文件、文件挂接，建设上海政法学院档案信息系统基础数据库。项目预算为95000元。</w:t>
      </w:r>
    </w:p>
    <w:tbl>
      <w:tblPr>
        <w:tblStyle w:val="8"/>
        <w:tblW w:w="8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0"/>
        <w:gridCol w:w="2160"/>
        <w:gridCol w:w="2811"/>
      </w:tblGrid>
      <w:tr w14:paraId="383C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240" w:type="dxa"/>
            <w:vAlign w:val="center"/>
          </w:tcPr>
          <w:p w14:paraId="267D0CF7">
            <w:pPr>
              <w:spacing w:line="360" w:lineRule="exact"/>
              <w:jc w:val="center"/>
              <w:rPr>
                <w:rFonts w:hint="eastAsia" w:ascii="宋体" w:hAnsi="宋体"/>
                <w:sz w:val="24"/>
                <w:shd w:val="clear" w:color="auto" w:fill="FFFFFF"/>
              </w:rPr>
            </w:pPr>
            <w:r>
              <w:rPr>
                <w:rFonts w:hint="eastAsia" w:ascii="宋体" w:hAnsi="宋体"/>
                <w:sz w:val="24"/>
                <w:shd w:val="clear" w:color="auto" w:fill="FFFFFF"/>
              </w:rPr>
              <w:t>标件名称</w:t>
            </w:r>
          </w:p>
        </w:tc>
        <w:tc>
          <w:tcPr>
            <w:tcW w:w="2160" w:type="dxa"/>
            <w:vAlign w:val="center"/>
          </w:tcPr>
          <w:p w14:paraId="266719F4">
            <w:pPr>
              <w:spacing w:line="360" w:lineRule="exact"/>
              <w:jc w:val="center"/>
              <w:rPr>
                <w:rFonts w:hint="eastAsia" w:ascii="宋体" w:hAnsi="宋体"/>
                <w:sz w:val="24"/>
                <w:shd w:val="clear" w:color="auto" w:fill="FFFFFF"/>
              </w:rPr>
            </w:pPr>
            <w:r>
              <w:rPr>
                <w:rFonts w:hint="eastAsia" w:ascii="宋体" w:hAnsi="宋体"/>
                <w:sz w:val="24"/>
                <w:shd w:val="clear" w:color="auto" w:fill="FFFFFF"/>
              </w:rPr>
              <w:t>遴选供应商数量</w:t>
            </w:r>
          </w:p>
        </w:tc>
        <w:tc>
          <w:tcPr>
            <w:tcW w:w="2811" w:type="dxa"/>
            <w:vAlign w:val="center"/>
          </w:tcPr>
          <w:p w14:paraId="5C5B5E49">
            <w:pPr>
              <w:spacing w:line="360" w:lineRule="exact"/>
              <w:jc w:val="center"/>
              <w:rPr>
                <w:rFonts w:hint="eastAsia" w:ascii="宋体" w:hAnsi="宋体"/>
                <w:sz w:val="24"/>
                <w:shd w:val="clear" w:color="auto" w:fill="FFFFFF"/>
              </w:rPr>
            </w:pPr>
            <w:r>
              <w:rPr>
                <w:rFonts w:hint="eastAsia" w:ascii="宋体" w:hAnsi="宋体" w:cs="宋体"/>
                <w:sz w:val="24"/>
              </w:rPr>
              <w:t>预算金额（人民币万元）</w:t>
            </w:r>
          </w:p>
        </w:tc>
      </w:tr>
      <w:tr w14:paraId="2753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240" w:type="dxa"/>
            <w:vAlign w:val="center"/>
          </w:tcPr>
          <w:p w14:paraId="16B535E3">
            <w:pPr>
              <w:spacing w:line="360" w:lineRule="exact"/>
              <w:jc w:val="center"/>
              <w:rPr>
                <w:rFonts w:hint="eastAsia" w:ascii="宋体" w:hAnsi="宋体" w:cs="宋体"/>
                <w:kern w:val="0"/>
                <w:sz w:val="24"/>
              </w:rPr>
            </w:pPr>
            <w:r>
              <w:rPr>
                <w:rFonts w:hint="eastAsia" w:ascii="宋体" w:hAnsi="宋体"/>
                <w:sz w:val="24"/>
              </w:rPr>
              <w:t>上海政法学院2025年档案数字化项目招标公告</w:t>
            </w:r>
          </w:p>
        </w:tc>
        <w:tc>
          <w:tcPr>
            <w:tcW w:w="2160" w:type="dxa"/>
            <w:vAlign w:val="center"/>
          </w:tcPr>
          <w:p w14:paraId="40E1072D">
            <w:pPr>
              <w:spacing w:line="360" w:lineRule="exact"/>
              <w:jc w:val="center"/>
              <w:rPr>
                <w:rFonts w:hint="eastAsia" w:ascii="宋体" w:hAnsi="宋体"/>
                <w:sz w:val="24"/>
                <w:shd w:val="clear" w:color="auto" w:fill="FFFFFF"/>
              </w:rPr>
            </w:pPr>
            <w:r>
              <w:rPr>
                <w:rFonts w:hint="eastAsia" w:ascii="宋体" w:hAnsi="宋体" w:cs="宋体"/>
                <w:kern w:val="0"/>
                <w:sz w:val="24"/>
              </w:rPr>
              <w:t>1家</w:t>
            </w:r>
          </w:p>
        </w:tc>
        <w:tc>
          <w:tcPr>
            <w:tcW w:w="2811" w:type="dxa"/>
            <w:vAlign w:val="center"/>
          </w:tcPr>
          <w:p w14:paraId="13DD2EA7">
            <w:pPr>
              <w:spacing w:line="360" w:lineRule="exact"/>
              <w:jc w:val="center"/>
              <w:rPr>
                <w:rFonts w:hint="eastAsia" w:ascii="宋体" w:hAnsi="宋体"/>
                <w:sz w:val="24"/>
                <w:shd w:val="clear" w:color="auto" w:fill="FFFFFF"/>
              </w:rPr>
            </w:pPr>
            <w:r>
              <w:rPr>
                <w:rFonts w:hint="eastAsia" w:ascii="宋体" w:hAnsi="宋体"/>
                <w:sz w:val="24"/>
                <w:shd w:val="clear" w:color="auto" w:fill="FFFFFF"/>
              </w:rPr>
              <w:t>9.5</w:t>
            </w:r>
          </w:p>
        </w:tc>
      </w:tr>
    </w:tbl>
    <w:p w14:paraId="6E031197">
      <w:pPr>
        <w:spacing w:line="540" w:lineRule="exact"/>
        <w:rPr>
          <w:rFonts w:hint="eastAsia" w:ascii="宋体" w:hAnsi="宋体"/>
          <w:sz w:val="24"/>
        </w:rPr>
      </w:pPr>
    </w:p>
    <w:p w14:paraId="767319C2">
      <w:pPr>
        <w:pStyle w:val="12"/>
        <w:numPr>
          <w:ilvl w:val="0"/>
          <w:numId w:val="1"/>
        </w:numPr>
        <w:spacing w:line="540" w:lineRule="exact"/>
        <w:ind w:firstLineChars="0"/>
        <w:rPr>
          <w:rFonts w:ascii="宋体"/>
          <w:b/>
          <w:sz w:val="24"/>
        </w:rPr>
      </w:pPr>
      <w:r>
        <w:rPr>
          <w:rFonts w:hint="eastAsia" w:ascii="宋体" w:hAnsi="宋体"/>
          <w:b/>
          <w:sz w:val="24"/>
        </w:rPr>
        <w:t>投标人资质要求</w:t>
      </w:r>
    </w:p>
    <w:p w14:paraId="59F4886D">
      <w:pPr>
        <w:spacing w:line="540" w:lineRule="exact"/>
        <w:rPr>
          <w:rFonts w:hint="eastAsia" w:ascii="宋体" w:hAnsi="宋体" w:cs="宋体"/>
          <w:sz w:val="24"/>
        </w:rPr>
      </w:pPr>
      <w:r>
        <w:rPr>
          <w:rFonts w:ascii="宋体" w:hAnsi="宋体" w:cs="宋体"/>
          <w:sz w:val="24"/>
        </w:rPr>
        <w:t>1</w:t>
      </w:r>
      <w:r>
        <w:rPr>
          <w:rFonts w:hint="eastAsia" w:ascii="宋体" w:hAnsi="宋体" w:cs="宋体"/>
          <w:sz w:val="24"/>
        </w:rPr>
        <w:t>、符合《中华人民共和国政府采购法》相关规定，具有相应的经营范围和专业服务能力；</w:t>
      </w:r>
    </w:p>
    <w:p w14:paraId="513143CF">
      <w:pPr>
        <w:spacing w:line="540" w:lineRule="exact"/>
        <w:rPr>
          <w:rFonts w:hint="eastAsia" w:ascii="宋体" w:hAnsi="宋体" w:cs="宋体"/>
          <w:sz w:val="24"/>
        </w:rPr>
      </w:pPr>
      <w:r>
        <w:rPr>
          <w:rFonts w:hint="eastAsia" w:ascii="宋体" w:hAnsi="宋体" w:cs="宋体"/>
          <w:sz w:val="24"/>
        </w:rPr>
        <w:t>2、投标人为中华人民共和国境内注册独立法人企业；</w:t>
      </w:r>
    </w:p>
    <w:p w14:paraId="5B064101">
      <w:pPr>
        <w:spacing w:line="540" w:lineRule="exact"/>
        <w:rPr>
          <w:rFonts w:hint="eastAsia" w:ascii="宋体" w:hAnsi="宋体" w:cs="宋体"/>
          <w:sz w:val="24"/>
        </w:rPr>
      </w:pPr>
      <w:r>
        <w:rPr>
          <w:rFonts w:hint="eastAsia" w:ascii="宋体" w:hAnsi="宋体" w:cs="宋体"/>
          <w:sz w:val="24"/>
        </w:rPr>
        <w:t>3、资产状况良好，无不良记录；</w:t>
      </w:r>
      <w:r>
        <w:rPr>
          <w:rFonts w:ascii="宋体" w:hAnsi="宋体" w:cs="宋体"/>
          <w:sz w:val="24"/>
        </w:rPr>
        <w:t xml:space="preserve"> </w:t>
      </w:r>
    </w:p>
    <w:p w14:paraId="4ACD0575">
      <w:pPr>
        <w:spacing w:line="540" w:lineRule="exact"/>
        <w:rPr>
          <w:rFonts w:hint="eastAsia" w:ascii="宋体" w:hAnsi="宋体" w:cs="宋体"/>
          <w:sz w:val="24"/>
        </w:rPr>
      </w:pPr>
      <w:r>
        <w:rPr>
          <w:rFonts w:hint="eastAsia" w:ascii="宋体" w:hAnsi="宋体" w:cs="宋体"/>
          <w:sz w:val="24"/>
        </w:rPr>
        <w:t>4、需有档案扫描、数字化处理经营范围；</w:t>
      </w:r>
    </w:p>
    <w:p w14:paraId="7360B1DA">
      <w:pPr>
        <w:spacing w:line="540" w:lineRule="exact"/>
        <w:rPr>
          <w:rFonts w:hint="eastAsia" w:ascii="宋体" w:hAnsi="宋体" w:cs="宋体"/>
          <w:sz w:val="24"/>
        </w:rPr>
      </w:pPr>
      <w:r>
        <w:rPr>
          <w:rFonts w:hint="eastAsia" w:ascii="宋体" w:hAnsi="宋体" w:cs="宋体"/>
          <w:sz w:val="24"/>
        </w:rPr>
        <w:t>5、具有高校档案数字化相关经验，并提供证明材料；</w:t>
      </w:r>
    </w:p>
    <w:p w14:paraId="41DA4510">
      <w:pPr>
        <w:spacing w:line="540" w:lineRule="exact"/>
        <w:rPr>
          <w:rFonts w:hint="eastAsia" w:ascii="宋体" w:hAnsi="宋体" w:cs="宋体"/>
          <w:sz w:val="24"/>
        </w:rPr>
      </w:pPr>
      <w:r>
        <w:rPr>
          <w:rFonts w:hint="eastAsia" w:ascii="宋体" w:hAnsi="宋体" w:cs="宋体"/>
          <w:sz w:val="24"/>
        </w:rPr>
        <w:t>6、具有档案数字化工作的相关软硬件设备；</w:t>
      </w:r>
    </w:p>
    <w:p w14:paraId="2DB76074">
      <w:pPr>
        <w:spacing w:line="540" w:lineRule="exact"/>
        <w:rPr>
          <w:rFonts w:hint="eastAsia" w:ascii="宋体" w:hAnsi="宋体" w:cs="宋体"/>
          <w:sz w:val="24"/>
        </w:rPr>
      </w:pPr>
      <w:r>
        <w:rPr>
          <w:rFonts w:hint="eastAsia" w:ascii="宋体" w:hAnsi="宋体" w:cs="宋体"/>
          <w:sz w:val="24"/>
        </w:rPr>
        <w:t>7、未被国家财政部指定的“信用中国”网站（网址为：http://www.creditchina.gov.cn/）、“中国政府采购网”（www.ccgp.gov.cn）列入失信被执行人、重大税收违法案件当事人名单或政府采购严重违法失信名单；</w:t>
      </w:r>
    </w:p>
    <w:p w14:paraId="3E48B678">
      <w:pPr>
        <w:spacing w:line="540" w:lineRule="exact"/>
        <w:rPr>
          <w:rFonts w:hint="eastAsia" w:ascii="宋体" w:hAnsi="宋体" w:cs="宋体"/>
          <w:sz w:val="24"/>
        </w:rPr>
      </w:pPr>
      <w:r>
        <w:rPr>
          <w:rFonts w:hint="eastAsia" w:ascii="宋体" w:hAnsi="宋体" w:cs="宋体"/>
          <w:sz w:val="24"/>
        </w:rPr>
        <w:t>8、本项目不接受分包或转包，也不接受联合体报价。</w:t>
      </w:r>
    </w:p>
    <w:p w14:paraId="1D46E3D4">
      <w:pPr>
        <w:spacing w:line="440" w:lineRule="exact"/>
        <w:rPr>
          <w:sz w:val="24"/>
          <w:szCs w:val="24"/>
        </w:rPr>
      </w:pPr>
    </w:p>
    <w:p w14:paraId="18FF3C9F">
      <w:pPr>
        <w:spacing w:line="540" w:lineRule="exact"/>
        <w:rPr>
          <w:rFonts w:hint="eastAsia" w:ascii="宋体" w:hAnsi="宋体"/>
          <w:b/>
          <w:bCs/>
          <w:sz w:val="24"/>
        </w:rPr>
      </w:pPr>
      <w:r>
        <w:rPr>
          <w:rFonts w:hint="eastAsia"/>
          <w:b/>
          <w:bCs/>
          <w:sz w:val="24"/>
          <w:szCs w:val="24"/>
        </w:rPr>
        <w:t>三、</w:t>
      </w:r>
      <w:r>
        <w:rPr>
          <w:rFonts w:hint="eastAsia" w:ascii="宋体" w:hAnsi="宋体"/>
          <w:b/>
          <w:bCs/>
          <w:sz w:val="24"/>
        </w:rPr>
        <w:t>服务要求：</w:t>
      </w:r>
    </w:p>
    <w:p w14:paraId="7A23E826">
      <w:pPr>
        <w:spacing w:line="540" w:lineRule="exact"/>
        <w:rPr>
          <w:rFonts w:hint="eastAsia" w:ascii="宋体" w:hAnsi="宋体" w:cs="宋体"/>
          <w:sz w:val="24"/>
        </w:rPr>
      </w:pPr>
      <w:r>
        <w:rPr>
          <w:rFonts w:hint="eastAsia" w:ascii="宋体" w:hAnsi="宋体" w:cs="宋体"/>
          <w:sz w:val="24"/>
        </w:rPr>
        <w:t>1、案卷拆装和重组。</w:t>
      </w:r>
    </w:p>
    <w:p w14:paraId="6D115939">
      <w:pPr>
        <w:spacing w:line="540" w:lineRule="exact"/>
        <w:rPr>
          <w:rFonts w:hint="eastAsia" w:ascii="宋体" w:hAnsi="宋体" w:cs="宋体"/>
          <w:sz w:val="24"/>
        </w:rPr>
      </w:pPr>
      <w:r>
        <w:rPr>
          <w:rFonts w:hint="eastAsia" w:ascii="宋体" w:hAnsi="宋体" w:cs="宋体"/>
          <w:sz w:val="24"/>
        </w:rPr>
        <w:t>2、彩色扫描。</w:t>
      </w:r>
    </w:p>
    <w:p w14:paraId="3C175052">
      <w:pPr>
        <w:spacing w:line="540" w:lineRule="exact"/>
        <w:rPr>
          <w:rFonts w:hint="eastAsia" w:ascii="宋体" w:hAnsi="宋体" w:cs="宋体"/>
          <w:sz w:val="24"/>
        </w:rPr>
      </w:pPr>
      <w:r>
        <w:rPr>
          <w:rFonts w:hint="eastAsia" w:ascii="宋体" w:hAnsi="宋体" w:cs="宋体"/>
          <w:sz w:val="24"/>
        </w:rPr>
        <w:t>3、纸张大小约90%以上是A4，部分为A3。</w:t>
      </w:r>
    </w:p>
    <w:p w14:paraId="1A60DB17">
      <w:pPr>
        <w:spacing w:line="540" w:lineRule="exact"/>
        <w:rPr>
          <w:rFonts w:hint="eastAsia" w:ascii="宋体" w:hAnsi="宋体" w:cs="宋体"/>
          <w:sz w:val="24"/>
        </w:rPr>
      </w:pPr>
      <w:r>
        <w:rPr>
          <w:rFonts w:hint="eastAsia" w:ascii="宋体" w:hAnsi="宋体" w:cs="宋体"/>
          <w:sz w:val="24"/>
        </w:rPr>
        <w:t>4、自备高速扫描仪和电脑、存储设备等扫描及拆组卷装订设备。</w:t>
      </w:r>
    </w:p>
    <w:p w14:paraId="1D84DCAD">
      <w:pPr>
        <w:spacing w:line="540" w:lineRule="exact"/>
        <w:rPr>
          <w:rFonts w:hint="eastAsia" w:ascii="宋体" w:hAnsi="宋体" w:cs="宋体"/>
          <w:sz w:val="24"/>
        </w:rPr>
      </w:pPr>
      <w:r>
        <w:rPr>
          <w:rFonts w:hint="eastAsia" w:ascii="宋体" w:hAnsi="宋体" w:cs="宋体"/>
          <w:sz w:val="24"/>
        </w:rPr>
        <w:t>5、预计在2025年10月前完成，平均每个工作日能完成2000-3000张文件的扫描和录入工作，部分档案需在7月底之前完成扫描著录挂接等工作。</w:t>
      </w:r>
    </w:p>
    <w:p w14:paraId="3B12A101">
      <w:pPr>
        <w:spacing w:line="540" w:lineRule="exact"/>
        <w:rPr>
          <w:rFonts w:hint="eastAsia" w:ascii="宋体" w:hAnsi="宋体" w:cs="宋体"/>
          <w:sz w:val="24"/>
        </w:rPr>
      </w:pPr>
      <w:r>
        <w:rPr>
          <w:rFonts w:hint="eastAsia" w:ascii="宋体" w:hAnsi="宋体" w:cs="宋体"/>
          <w:sz w:val="24"/>
        </w:rPr>
        <w:t>6、在综合档案管理系统上完成相应的条目著录和文件上传、卷内目录、案卷封皮打印以及装订。</w:t>
      </w:r>
    </w:p>
    <w:p w14:paraId="222F0C07">
      <w:pPr>
        <w:spacing w:line="540" w:lineRule="exact"/>
        <w:rPr>
          <w:rFonts w:hint="eastAsia" w:ascii="宋体" w:hAnsi="宋体" w:cs="宋体"/>
          <w:sz w:val="24"/>
        </w:rPr>
      </w:pPr>
      <w:r>
        <w:rPr>
          <w:rFonts w:hint="eastAsia" w:ascii="宋体" w:hAnsi="宋体" w:cs="宋体"/>
          <w:sz w:val="24"/>
        </w:rPr>
        <w:t>7、扫描格式：PDF，扫描分辨率300DPI。</w:t>
      </w:r>
    </w:p>
    <w:p w14:paraId="51B51EA9">
      <w:pPr>
        <w:spacing w:line="540" w:lineRule="exact"/>
        <w:rPr>
          <w:rFonts w:hint="eastAsia" w:ascii="宋体" w:hAnsi="宋体" w:cs="宋体"/>
          <w:sz w:val="24"/>
        </w:rPr>
      </w:pPr>
      <w:r>
        <w:rPr>
          <w:rFonts w:hint="eastAsia" w:ascii="宋体" w:hAnsi="宋体" w:cs="宋体"/>
          <w:sz w:val="24"/>
        </w:rPr>
        <w:t>8、必要时进行分卷整编。</w:t>
      </w:r>
    </w:p>
    <w:p w14:paraId="28ECE7E3">
      <w:pPr>
        <w:spacing w:line="540" w:lineRule="exact"/>
        <w:rPr>
          <w:rFonts w:hint="eastAsia" w:ascii="宋体" w:hAnsi="宋体" w:cs="宋体"/>
          <w:sz w:val="24"/>
        </w:rPr>
      </w:pPr>
      <w:r>
        <w:rPr>
          <w:rFonts w:hint="eastAsia" w:ascii="宋体" w:hAnsi="宋体" w:cs="宋体"/>
          <w:sz w:val="24"/>
        </w:rPr>
        <w:t>9、数据准确率保证在95%以上。</w:t>
      </w:r>
    </w:p>
    <w:p w14:paraId="67E960A5">
      <w:pPr>
        <w:spacing w:line="540" w:lineRule="exact"/>
        <w:rPr>
          <w:rFonts w:hint="eastAsia" w:ascii="宋体" w:hAnsi="宋体" w:cs="宋体"/>
          <w:sz w:val="24"/>
        </w:rPr>
      </w:pPr>
      <w:r>
        <w:rPr>
          <w:rFonts w:hint="eastAsia" w:ascii="宋体" w:hAnsi="宋体" w:cs="宋体"/>
          <w:sz w:val="24"/>
        </w:rPr>
        <w:t>10、签定保密协议。</w:t>
      </w:r>
    </w:p>
    <w:p w14:paraId="46BE5365">
      <w:pPr>
        <w:spacing w:line="540" w:lineRule="exact"/>
        <w:rPr>
          <w:rFonts w:hint="eastAsia" w:ascii="宋体" w:hAnsi="宋体" w:cs="宋体"/>
          <w:sz w:val="24"/>
        </w:rPr>
      </w:pPr>
      <w:r>
        <w:rPr>
          <w:rFonts w:hint="eastAsia" w:ascii="宋体" w:hAnsi="宋体" w:cs="宋体"/>
          <w:sz w:val="24"/>
        </w:rPr>
        <w:t>11、加强过程监控和质量监控。</w:t>
      </w:r>
    </w:p>
    <w:p w14:paraId="1D2F118C">
      <w:pPr>
        <w:spacing w:line="540" w:lineRule="exact"/>
        <w:rPr>
          <w:rFonts w:hint="eastAsia" w:ascii="宋体" w:hAnsi="宋体" w:cs="宋体"/>
          <w:sz w:val="24"/>
        </w:rPr>
      </w:pPr>
      <w:r>
        <w:rPr>
          <w:rFonts w:hint="eastAsia" w:ascii="宋体" w:hAnsi="宋体" w:cs="宋体"/>
          <w:sz w:val="24"/>
        </w:rPr>
        <w:t>12、售后服务：一年内如发现数据匹配有误，24小时响应更正。17、供应商需提供承诺，满足采购方所有技术和服务要求。</w:t>
      </w:r>
    </w:p>
    <w:p w14:paraId="65C3D947">
      <w:pPr>
        <w:spacing w:line="540" w:lineRule="exact"/>
        <w:rPr>
          <w:rFonts w:hint="eastAsia" w:ascii="宋体" w:hAnsi="宋体"/>
          <w:sz w:val="24"/>
        </w:rPr>
      </w:pPr>
      <w:r>
        <w:rPr>
          <w:rFonts w:hint="eastAsia" w:ascii="宋体" w:hAnsi="宋体" w:cs="宋体"/>
          <w:sz w:val="24"/>
        </w:rPr>
        <w:t>13</w:t>
      </w:r>
      <w:r>
        <w:rPr>
          <w:rFonts w:hint="eastAsia" w:ascii="宋体" w:hAnsi="宋体"/>
          <w:sz w:val="24"/>
        </w:rPr>
        <w:t>、供应商</w:t>
      </w:r>
      <w:r>
        <w:rPr>
          <w:rFonts w:ascii="宋体" w:hAnsi="宋体"/>
          <w:sz w:val="24"/>
        </w:rPr>
        <w:t>应承担投标及</w:t>
      </w:r>
      <w:r>
        <w:rPr>
          <w:rFonts w:hint="eastAsia" w:ascii="宋体" w:hAnsi="宋体"/>
          <w:sz w:val="24"/>
        </w:rPr>
        <w:t>合</w:t>
      </w:r>
      <w:r>
        <w:rPr>
          <w:rFonts w:ascii="宋体" w:hAnsi="宋体"/>
          <w:sz w:val="24"/>
        </w:rPr>
        <w:t>约中应承担的全部责任与义务，</w:t>
      </w:r>
      <w:r>
        <w:rPr>
          <w:rFonts w:hint="eastAsia" w:ascii="宋体" w:hAnsi="宋体"/>
          <w:sz w:val="24"/>
        </w:rPr>
        <w:t>未经招标单位</w:t>
      </w:r>
      <w:r>
        <w:rPr>
          <w:rFonts w:ascii="宋体" w:hAnsi="宋体"/>
          <w:sz w:val="24"/>
        </w:rPr>
        <w:t>允许</w:t>
      </w:r>
      <w:r>
        <w:rPr>
          <w:rFonts w:hint="eastAsia" w:ascii="宋体" w:hAnsi="宋体"/>
          <w:sz w:val="24"/>
        </w:rPr>
        <w:t>，</w:t>
      </w:r>
      <w:r>
        <w:rPr>
          <w:rFonts w:ascii="宋体" w:hAnsi="宋体"/>
          <w:sz w:val="24"/>
        </w:rPr>
        <w:t>中标后</w:t>
      </w:r>
      <w:r>
        <w:rPr>
          <w:rFonts w:hint="eastAsia" w:ascii="宋体" w:hAnsi="宋体"/>
          <w:sz w:val="24"/>
        </w:rPr>
        <w:t>不得</w:t>
      </w:r>
      <w:r>
        <w:rPr>
          <w:rFonts w:ascii="宋体" w:hAnsi="宋体"/>
          <w:sz w:val="24"/>
        </w:rPr>
        <w:t>将本次招标合同分包或转包</w:t>
      </w:r>
      <w:r>
        <w:rPr>
          <w:rFonts w:hint="eastAsia" w:ascii="宋体" w:hAnsi="宋体"/>
          <w:sz w:val="24"/>
        </w:rPr>
        <w:t>，一经发现将终止合同并取消供应商资格</w:t>
      </w:r>
      <w:r>
        <w:rPr>
          <w:rFonts w:ascii="宋体" w:hAnsi="宋体"/>
          <w:sz w:val="24"/>
        </w:rPr>
        <w:t>。</w:t>
      </w:r>
    </w:p>
    <w:p w14:paraId="34DD591F">
      <w:pPr>
        <w:spacing w:line="360" w:lineRule="auto"/>
        <w:rPr>
          <w:rFonts w:hint="eastAsia" w:hAnsi="宋体"/>
          <w:sz w:val="24"/>
        </w:rPr>
      </w:pPr>
    </w:p>
    <w:p w14:paraId="1C3166E4">
      <w:pPr>
        <w:widowControl/>
        <w:spacing w:line="540" w:lineRule="exact"/>
        <w:jc w:val="left"/>
        <w:rPr>
          <w:rFonts w:hint="eastAsia" w:ascii="宋体" w:hAnsi="宋体"/>
          <w:b/>
          <w:bCs/>
          <w:sz w:val="24"/>
        </w:rPr>
      </w:pPr>
      <w:r>
        <w:rPr>
          <w:rFonts w:hint="eastAsia" w:ascii="宋体" w:hAnsi="宋体"/>
          <w:b/>
          <w:bCs/>
          <w:sz w:val="24"/>
        </w:rPr>
        <w:t>四、开标一览表：</w:t>
      </w:r>
    </w:p>
    <w:p w14:paraId="2E450A6D">
      <w:pPr>
        <w:pStyle w:val="3"/>
        <w:spacing w:line="540" w:lineRule="exact"/>
        <w:ind w:firstLine="360" w:firstLineChars="150"/>
        <w:rPr>
          <w:rFonts w:hint="eastAsia" w:hAnsi="宋体"/>
          <w:sz w:val="24"/>
          <w:szCs w:val="24"/>
          <w:u w:val="single"/>
        </w:rPr>
      </w:pPr>
      <w:r>
        <w:rPr>
          <w:rFonts w:hint="eastAsia" w:hAnsi="宋体"/>
          <w:sz w:val="24"/>
          <w:szCs w:val="24"/>
        </w:rPr>
        <w:t>投标单位名称：</w:t>
      </w:r>
      <w:r>
        <w:rPr>
          <w:rFonts w:hint="eastAsia" w:hAnsi="宋体"/>
          <w:sz w:val="24"/>
          <w:szCs w:val="24"/>
          <w:u w:val="single"/>
        </w:rPr>
        <w:t xml:space="preserve">                           </w:t>
      </w:r>
    </w:p>
    <w:p w14:paraId="29ADCA05">
      <w:pPr>
        <w:pStyle w:val="3"/>
        <w:spacing w:line="540" w:lineRule="exact"/>
        <w:ind w:left="7440" w:hanging="7440" w:hangingChars="3100"/>
        <w:rPr>
          <w:rFonts w:hint="eastAsia" w:hAnsi="宋体"/>
          <w:sz w:val="24"/>
          <w:szCs w:val="24"/>
        </w:rPr>
      </w:pPr>
      <w:r>
        <w:rPr>
          <w:rFonts w:hint="eastAsia" w:hAnsi="宋体"/>
          <w:sz w:val="24"/>
          <w:szCs w:val="24"/>
        </w:rPr>
        <w:t xml:space="preserve">                                            货币单位：元（人民币）</w:t>
      </w:r>
    </w:p>
    <w:tbl>
      <w:tblPr>
        <w:tblStyle w:val="8"/>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1609"/>
        <w:gridCol w:w="1282"/>
        <w:gridCol w:w="1159"/>
        <w:gridCol w:w="1505"/>
      </w:tblGrid>
      <w:tr w14:paraId="02F93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775" w:type="dxa"/>
            <w:vAlign w:val="center"/>
          </w:tcPr>
          <w:p w14:paraId="0B2BF42B">
            <w:pPr>
              <w:spacing w:line="360" w:lineRule="exact"/>
              <w:jc w:val="center"/>
              <w:rPr>
                <w:rFonts w:hint="eastAsia" w:ascii="宋体" w:hAnsi="宋体"/>
                <w:sz w:val="24"/>
                <w:shd w:val="clear" w:color="auto" w:fill="FFFFFF"/>
              </w:rPr>
            </w:pPr>
            <w:r>
              <w:rPr>
                <w:rFonts w:hint="eastAsia" w:ascii="宋体" w:hAnsi="宋体"/>
                <w:sz w:val="24"/>
                <w:shd w:val="clear" w:color="auto" w:fill="FFFFFF"/>
              </w:rPr>
              <w:t>标件名称</w:t>
            </w:r>
          </w:p>
        </w:tc>
        <w:tc>
          <w:tcPr>
            <w:tcW w:w="1609" w:type="dxa"/>
            <w:vAlign w:val="center"/>
          </w:tcPr>
          <w:p w14:paraId="3042BAA3">
            <w:pPr>
              <w:spacing w:line="360" w:lineRule="exact"/>
              <w:jc w:val="center"/>
              <w:rPr>
                <w:rFonts w:hint="eastAsia" w:ascii="宋体" w:hAnsi="宋体"/>
                <w:sz w:val="24"/>
                <w:shd w:val="clear" w:color="auto" w:fill="FFFFFF"/>
              </w:rPr>
            </w:pPr>
            <w:r>
              <w:rPr>
                <w:rFonts w:hint="eastAsia" w:ascii="宋体" w:hAnsi="宋体"/>
                <w:sz w:val="24"/>
                <w:shd w:val="clear" w:color="auto" w:fill="FFFFFF"/>
              </w:rPr>
              <w:t>条目著录（条）</w:t>
            </w:r>
          </w:p>
        </w:tc>
        <w:tc>
          <w:tcPr>
            <w:tcW w:w="1282" w:type="dxa"/>
            <w:vAlign w:val="center"/>
          </w:tcPr>
          <w:p w14:paraId="3CCF6906">
            <w:pPr>
              <w:spacing w:line="360" w:lineRule="exact"/>
              <w:jc w:val="center"/>
              <w:rPr>
                <w:rFonts w:hint="eastAsia" w:ascii="宋体" w:hAnsi="宋体"/>
                <w:sz w:val="24"/>
                <w:shd w:val="clear" w:color="auto" w:fill="FFFFFF"/>
              </w:rPr>
            </w:pPr>
            <w:r>
              <w:rPr>
                <w:rFonts w:hint="eastAsia" w:ascii="宋体" w:hAnsi="宋体"/>
                <w:sz w:val="24"/>
                <w:shd w:val="clear" w:color="auto" w:fill="FFFFFF"/>
              </w:rPr>
              <w:t>彩色扫描（页）</w:t>
            </w:r>
          </w:p>
        </w:tc>
        <w:tc>
          <w:tcPr>
            <w:tcW w:w="1159" w:type="dxa"/>
            <w:vAlign w:val="center"/>
          </w:tcPr>
          <w:p w14:paraId="160A7088">
            <w:pPr>
              <w:spacing w:line="360" w:lineRule="exact"/>
              <w:jc w:val="center"/>
              <w:rPr>
                <w:rFonts w:hint="eastAsia" w:ascii="宋体" w:hAnsi="宋体"/>
                <w:sz w:val="24"/>
                <w:shd w:val="clear" w:color="auto" w:fill="FFFFFF"/>
              </w:rPr>
            </w:pPr>
            <w:r>
              <w:rPr>
                <w:rFonts w:hint="eastAsia" w:ascii="宋体" w:hAnsi="宋体"/>
                <w:sz w:val="24"/>
                <w:shd w:val="clear" w:color="auto" w:fill="FFFFFF"/>
              </w:rPr>
              <w:t>挂接（条）</w:t>
            </w:r>
          </w:p>
        </w:tc>
        <w:tc>
          <w:tcPr>
            <w:tcW w:w="1505" w:type="dxa"/>
            <w:vAlign w:val="center"/>
          </w:tcPr>
          <w:p w14:paraId="265C34DC">
            <w:pPr>
              <w:spacing w:line="360" w:lineRule="exact"/>
              <w:jc w:val="center"/>
              <w:rPr>
                <w:rFonts w:hint="eastAsia" w:ascii="宋体" w:hAnsi="宋体"/>
                <w:sz w:val="24"/>
                <w:shd w:val="clear" w:color="auto" w:fill="FFFFFF"/>
              </w:rPr>
            </w:pPr>
            <w:r>
              <w:rPr>
                <w:rFonts w:hint="eastAsia" w:ascii="宋体" w:hAnsi="宋体"/>
                <w:sz w:val="24"/>
                <w:shd w:val="clear" w:color="auto" w:fill="FFFFFF"/>
              </w:rPr>
              <w:t>拆装组卷（卷）</w:t>
            </w:r>
          </w:p>
        </w:tc>
      </w:tr>
      <w:tr w14:paraId="7C3A3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2775" w:type="dxa"/>
            <w:vAlign w:val="center"/>
          </w:tcPr>
          <w:p w14:paraId="6C4D119A">
            <w:pPr>
              <w:spacing w:line="360" w:lineRule="exact"/>
              <w:jc w:val="center"/>
              <w:rPr>
                <w:rFonts w:hint="eastAsia" w:ascii="宋体" w:hAnsi="宋体" w:cs="宋体"/>
                <w:kern w:val="0"/>
                <w:sz w:val="24"/>
              </w:rPr>
            </w:pPr>
            <w:r>
              <w:rPr>
                <w:rFonts w:hint="eastAsia" w:ascii="宋体" w:hAnsi="宋体"/>
                <w:sz w:val="24"/>
              </w:rPr>
              <w:t>上海政法学院2025年档案数字化项目</w:t>
            </w:r>
          </w:p>
        </w:tc>
        <w:tc>
          <w:tcPr>
            <w:tcW w:w="1609" w:type="dxa"/>
            <w:shd w:val="clear" w:color="auto" w:fill="auto"/>
            <w:vAlign w:val="center"/>
          </w:tcPr>
          <w:p w14:paraId="63A939F4">
            <w:pPr>
              <w:pStyle w:val="3"/>
              <w:jc w:val="center"/>
              <w:rPr>
                <w:rFonts w:hint="eastAsia" w:hAnsi="宋体"/>
                <w:szCs w:val="21"/>
              </w:rPr>
            </w:pPr>
          </w:p>
        </w:tc>
        <w:tc>
          <w:tcPr>
            <w:tcW w:w="1282" w:type="dxa"/>
            <w:shd w:val="clear" w:color="auto" w:fill="auto"/>
            <w:vAlign w:val="center"/>
          </w:tcPr>
          <w:p w14:paraId="28AD6B7D">
            <w:pPr>
              <w:pStyle w:val="3"/>
              <w:jc w:val="center"/>
              <w:rPr>
                <w:rFonts w:hint="eastAsia" w:hAnsi="宋体"/>
                <w:szCs w:val="21"/>
              </w:rPr>
            </w:pPr>
          </w:p>
        </w:tc>
        <w:tc>
          <w:tcPr>
            <w:tcW w:w="1159" w:type="dxa"/>
            <w:shd w:val="clear" w:color="auto" w:fill="auto"/>
            <w:vAlign w:val="center"/>
          </w:tcPr>
          <w:p w14:paraId="533C1094">
            <w:pPr>
              <w:pStyle w:val="3"/>
              <w:jc w:val="center"/>
              <w:rPr>
                <w:rFonts w:hint="eastAsia" w:hAnsi="宋体"/>
                <w:szCs w:val="21"/>
              </w:rPr>
            </w:pPr>
          </w:p>
        </w:tc>
        <w:tc>
          <w:tcPr>
            <w:tcW w:w="1505" w:type="dxa"/>
            <w:shd w:val="clear" w:color="auto" w:fill="auto"/>
            <w:vAlign w:val="center"/>
          </w:tcPr>
          <w:p w14:paraId="579A2632">
            <w:pPr>
              <w:pStyle w:val="3"/>
              <w:jc w:val="center"/>
              <w:rPr>
                <w:rFonts w:hint="eastAsia" w:hAnsi="宋体"/>
                <w:szCs w:val="21"/>
              </w:rPr>
            </w:pPr>
          </w:p>
        </w:tc>
      </w:tr>
    </w:tbl>
    <w:p w14:paraId="09C6EC15">
      <w:pPr>
        <w:pStyle w:val="3"/>
        <w:spacing w:line="540" w:lineRule="exact"/>
        <w:ind w:firstLine="360" w:firstLineChars="150"/>
        <w:rPr>
          <w:rFonts w:hint="eastAsia" w:hAnsi="宋体"/>
          <w:sz w:val="24"/>
          <w:szCs w:val="24"/>
        </w:rPr>
      </w:pPr>
      <w:r>
        <w:rPr>
          <w:rFonts w:hint="eastAsia" w:hAnsi="宋体"/>
          <w:sz w:val="24"/>
          <w:szCs w:val="24"/>
        </w:rPr>
        <w:t>说明：</w:t>
      </w:r>
    </w:p>
    <w:p w14:paraId="2F5B87EB">
      <w:pPr>
        <w:spacing w:line="540" w:lineRule="exact"/>
        <w:jc w:val="left"/>
        <w:rPr>
          <w:rFonts w:hint="eastAsia" w:ascii="宋体" w:hAnsi="宋体"/>
          <w:sz w:val="24"/>
        </w:rPr>
      </w:pPr>
      <w:r>
        <w:rPr>
          <w:rFonts w:hint="eastAsia" w:ascii="宋体" w:hAnsi="宋体"/>
          <w:sz w:val="24"/>
        </w:rPr>
        <w:t xml:space="preserve">   开标一览表内容与招标文件其他内容不一致时以开标一览表内容为准。</w:t>
      </w:r>
    </w:p>
    <w:p w14:paraId="178DC152">
      <w:pPr>
        <w:pStyle w:val="3"/>
        <w:spacing w:line="540" w:lineRule="exact"/>
        <w:rPr>
          <w:rFonts w:hint="eastAsia" w:hAnsi="宋体"/>
          <w:sz w:val="24"/>
          <w:szCs w:val="24"/>
        </w:rPr>
      </w:pPr>
      <w:r>
        <w:rPr>
          <w:rFonts w:hint="eastAsia" w:hAnsi="宋体"/>
          <w:sz w:val="24"/>
          <w:szCs w:val="24"/>
        </w:rPr>
        <w:t>投标单位代表签字：</w:t>
      </w:r>
      <w:r>
        <w:rPr>
          <w:rFonts w:hAnsi="宋体"/>
          <w:sz w:val="24"/>
          <w:szCs w:val="24"/>
        </w:rPr>
        <w:t>_____________________</w:t>
      </w:r>
    </w:p>
    <w:p w14:paraId="343E1971">
      <w:pPr>
        <w:pStyle w:val="3"/>
        <w:spacing w:line="540" w:lineRule="exact"/>
        <w:rPr>
          <w:rFonts w:hint="eastAsia" w:hAnsi="宋体"/>
          <w:sz w:val="24"/>
          <w:szCs w:val="24"/>
        </w:rPr>
      </w:pPr>
      <w:r>
        <w:rPr>
          <w:rFonts w:hint="eastAsia" w:hAnsi="宋体"/>
          <w:sz w:val="24"/>
          <w:szCs w:val="24"/>
        </w:rPr>
        <w:t xml:space="preserve">（加盖企业公章） </w:t>
      </w:r>
    </w:p>
    <w:p w14:paraId="4D62D5CC">
      <w:pPr>
        <w:pStyle w:val="3"/>
        <w:spacing w:line="540" w:lineRule="exact"/>
        <w:rPr>
          <w:rFonts w:hint="eastAsia" w:hAnsi="宋体"/>
          <w:sz w:val="24"/>
          <w:szCs w:val="24"/>
        </w:rPr>
      </w:pPr>
      <w:r>
        <w:rPr>
          <w:rFonts w:hint="eastAsia" w:hAnsi="宋体"/>
          <w:sz w:val="24"/>
          <w:szCs w:val="24"/>
        </w:rPr>
        <w:t>日 期：    年    月    日</w:t>
      </w:r>
    </w:p>
    <w:p w14:paraId="5B9508D3">
      <w:pPr>
        <w:adjustRightInd w:val="0"/>
        <w:snapToGrid w:val="0"/>
        <w:spacing w:line="520" w:lineRule="exact"/>
        <w:ind w:firstLine="141" w:firstLineChars="50"/>
        <w:rPr>
          <w:rFonts w:hint="eastAsia" w:ascii="宋体" w:hAnsi="宋体"/>
          <w:b/>
          <w:sz w:val="28"/>
          <w:szCs w:val="28"/>
        </w:rPr>
      </w:pPr>
    </w:p>
    <w:p w14:paraId="17F53969">
      <w:pPr>
        <w:adjustRightInd w:val="0"/>
        <w:snapToGrid w:val="0"/>
        <w:spacing w:line="520" w:lineRule="exact"/>
        <w:ind w:firstLine="141" w:firstLineChars="50"/>
        <w:rPr>
          <w:rFonts w:hint="eastAsia" w:ascii="宋体" w:hAnsi="宋体"/>
          <w:b/>
          <w:sz w:val="28"/>
          <w:szCs w:val="28"/>
        </w:rPr>
      </w:pPr>
      <w:r>
        <w:rPr>
          <w:rFonts w:hint="eastAsia" w:ascii="宋体" w:hAnsi="宋体"/>
          <w:b/>
          <w:sz w:val="28"/>
          <w:szCs w:val="28"/>
        </w:rPr>
        <w:t>七、询价及评审：</w:t>
      </w:r>
    </w:p>
    <w:p w14:paraId="35A83C99">
      <w:pPr>
        <w:spacing w:line="520" w:lineRule="exact"/>
        <w:ind w:left="57"/>
        <w:rPr>
          <w:rFonts w:hint="eastAsia" w:ascii="宋体" w:hAnsi="宋体"/>
          <w:sz w:val="24"/>
          <w:szCs w:val="24"/>
        </w:rPr>
      </w:pPr>
      <w:r>
        <w:rPr>
          <w:rFonts w:hint="eastAsia" w:ascii="宋体" w:hAnsi="宋体"/>
          <w:color w:val="000000"/>
          <w:sz w:val="24"/>
        </w:rPr>
        <w:t>（</w:t>
      </w:r>
      <w:r>
        <w:rPr>
          <w:rFonts w:hint="eastAsia" w:ascii="宋体" w:hAnsi="宋体"/>
          <w:sz w:val="24"/>
        </w:rPr>
        <w:t>一）询价小组：由图书馆（档案馆）采购小组成员组成。</w:t>
      </w:r>
    </w:p>
    <w:p w14:paraId="1229900D">
      <w:pPr>
        <w:spacing w:line="520" w:lineRule="exact"/>
        <w:rPr>
          <w:rFonts w:hint="eastAsia" w:ascii="宋体" w:hAnsi="宋体"/>
          <w:sz w:val="24"/>
        </w:rPr>
      </w:pPr>
      <w:r>
        <w:rPr>
          <w:rFonts w:hint="eastAsia" w:ascii="宋体" w:hAnsi="宋体"/>
          <w:sz w:val="24"/>
        </w:rPr>
        <w:t>（二）询价程序：</w:t>
      </w:r>
    </w:p>
    <w:p w14:paraId="5F880DB9">
      <w:pPr>
        <w:spacing w:line="360" w:lineRule="auto"/>
        <w:ind w:firstLine="360" w:firstLineChars="150"/>
        <w:rPr>
          <w:rFonts w:hint="eastAsia" w:ascii="宋体" w:hAnsi="宋体"/>
          <w:sz w:val="24"/>
        </w:rPr>
      </w:pPr>
      <w:r>
        <w:rPr>
          <w:rFonts w:hint="eastAsia" w:ascii="宋体" w:hAnsi="宋体"/>
          <w:sz w:val="24"/>
        </w:rPr>
        <w:t>1．成立询价采购小组；</w:t>
      </w:r>
    </w:p>
    <w:p w14:paraId="01836B98">
      <w:pPr>
        <w:spacing w:line="360" w:lineRule="auto"/>
        <w:ind w:firstLine="360" w:firstLineChars="150"/>
        <w:rPr>
          <w:rFonts w:hint="eastAsia" w:ascii="宋体" w:hAnsi="宋体"/>
          <w:sz w:val="24"/>
        </w:rPr>
      </w:pPr>
      <w:r>
        <w:rPr>
          <w:rFonts w:hint="eastAsia" w:ascii="宋体" w:hAnsi="宋体"/>
          <w:sz w:val="24"/>
        </w:rPr>
        <w:t>2．根据采购项目实际情况以及供应商的响应文件制定询价文件。询价文件应当明确询价程序、询价内容、合同草案的条款以及评定成交的标准等事项；</w:t>
      </w:r>
    </w:p>
    <w:p w14:paraId="29C36396">
      <w:pPr>
        <w:spacing w:line="360" w:lineRule="auto"/>
        <w:ind w:firstLine="360" w:firstLineChars="150"/>
        <w:rPr>
          <w:rFonts w:hint="eastAsia" w:ascii="宋体" w:hAnsi="宋体"/>
          <w:sz w:val="24"/>
        </w:rPr>
      </w:pPr>
      <w:r>
        <w:rPr>
          <w:rFonts w:hint="eastAsia" w:ascii="宋体" w:hAnsi="宋体"/>
          <w:sz w:val="24"/>
        </w:rPr>
        <w:t>3．确定参加询价的供应商名单；</w:t>
      </w:r>
    </w:p>
    <w:p w14:paraId="47D04244">
      <w:pPr>
        <w:spacing w:line="360" w:lineRule="auto"/>
        <w:ind w:firstLine="360" w:firstLineChars="150"/>
        <w:rPr>
          <w:rFonts w:hint="eastAsia" w:ascii="宋体" w:hAnsi="宋体"/>
          <w:sz w:val="24"/>
        </w:rPr>
      </w:pPr>
      <w:r>
        <w:rPr>
          <w:rFonts w:hint="eastAsia" w:ascii="宋体" w:hAnsi="宋体"/>
          <w:sz w:val="24"/>
        </w:rPr>
        <w:t>4．询价小组所有成员对供应商提交的文件逐个进行审核。</w:t>
      </w:r>
    </w:p>
    <w:p w14:paraId="1B8B08B4">
      <w:pPr>
        <w:spacing w:line="360" w:lineRule="auto"/>
        <w:ind w:firstLine="360" w:firstLineChars="150"/>
        <w:rPr>
          <w:rFonts w:hint="eastAsia" w:ascii="宋体" w:hAnsi="宋体"/>
          <w:sz w:val="24"/>
        </w:rPr>
      </w:pPr>
      <w:r>
        <w:rPr>
          <w:rFonts w:hint="eastAsia" w:ascii="宋体" w:hAnsi="宋体"/>
          <w:sz w:val="24"/>
        </w:rPr>
        <w:t>5．建议或最终确定成交供应商。</w:t>
      </w:r>
    </w:p>
    <w:p w14:paraId="3FD9A307">
      <w:pPr>
        <w:tabs>
          <w:tab w:val="left" w:pos="210"/>
        </w:tabs>
        <w:spacing w:line="360" w:lineRule="auto"/>
        <w:ind w:firstLine="240" w:firstLineChars="100"/>
        <w:rPr>
          <w:rFonts w:hint="eastAsia" w:ascii="宋体" w:hAnsi="宋体"/>
          <w:sz w:val="24"/>
        </w:rPr>
      </w:pPr>
      <w:r>
        <w:rPr>
          <w:rFonts w:hint="eastAsia" w:ascii="宋体" w:hAnsi="宋体"/>
          <w:sz w:val="24"/>
        </w:rPr>
        <w:t xml:space="preserve"> 6．询价成交结果确定原则：</w:t>
      </w:r>
    </w:p>
    <w:p w14:paraId="1B5021E1">
      <w:pPr>
        <w:pStyle w:val="4"/>
        <w:spacing w:line="360" w:lineRule="auto"/>
        <w:ind w:left="418" w:leftChars="199" w:firstLine="480" w:firstLineChars="200"/>
        <w:rPr>
          <w:rFonts w:hint="eastAsia" w:ascii="宋体" w:hAnsi="宋体"/>
          <w:sz w:val="24"/>
        </w:rPr>
      </w:pPr>
      <w:r>
        <w:rPr>
          <w:rFonts w:hint="eastAsia" w:ascii="宋体" w:hAnsi="宋体"/>
          <w:sz w:val="24"/>
        </w:rPr>
        <w:t>本次询价采用经评审的最低报价法，在满足谈判文件要求的前提下，按经评审报价最低的原则确定成交供应商。</w:t>
      </w:r>
    </w:p>
    <w:p w14:paraId="6C308283">
      <w:pPr>
        <w:pStyle w:val="3"/>
        <w:tabs>
          <w:tab w:val="left" w:pos="630"/>
        </w:tabs>
        <w:spacing w:line="360" w:lineRule="auto"/>
        <w:ind w:firstLine="480" w:firstLineChars="200"/>
        <w:rPr>
          <w:rFonts w:hint="eastAsia" w:hAnsi="宋体"/>
          <w:sz w:val="24"/>
          <w:szCs w:val="24"/>
        </w:rPr>
      </w:pPr>
      <w:r>
        <w:rPr>
          <w:rFonts w:hint="eastAsia" w:hAnsi="宋体"/>
          <w:sz w:val="24"/>
          <w:szCs w:val="24"/>
        </w:rPr>
        <w:t>（三）采购过程中有下列行为之一者，不能成交：</w:t>
      </w:r>
    </w:p>
    <w:p w14:paraId="1C0BCA43">
      <w:pPr>
        <w:pStyle w:val="3"/>
        <w:spacing w:line="360" w:lineRule="auto"/>
        <w:ind w:left="630" w:leftChars="300"/>
        <w:rPr>
          <w:rFonts w:hint="eastAsia" w:hAnsi="宋体"/>
          <w:sz w:val="24"/>
          <w:szCs w:val="24"/>
        </w:rPr>
      </w:pPr>
      <w:r>
        <w:rPr>
          <w:rFonts w:hint="eastAsia" w:hAnsi="宋体"/>
          <w:sz w:val="24"/>
          <w:szCs w:val="24"/>
        </w:rPr>
        <w:t>1．未实质性响应询价文件；</w:t>
      </w:r>
    </w:p>
    <w:p w14:paraId="0B5B2AC2">
      <w:pPr>
        <w:pStyle w:val="3"/>
        <w:spacing w:line="360" w:lineRule="auto"/>
        <w:ind w:left="630" w:leftChars="300"/>
        <w:rPr>
          <w:rFonts w:hint="eastAsia" w:hAnsi="宋体"/>
          <w:sz w:val="24"/>
          <w:szCs w:val="24"/>
        </w:rPr>
      </w:pPr>
      <w:r>
        <w:rPr>
          <w:rFonts w:hint="eastAsia" w:hAnsi="宋体"/>
          <w:sz w:val="24"/>
          <w:szCs w:val="24"/>
        </w:rPr>
        <w:t>2．响应文件内容不真实；</w:t>
      </w:r>
    </w:p>
    <w:p w14:paraId="438413B7">
      <w:pPr>
        <w:pStyle w:val="3"/>
        <w:spacing w:line="360" w:lineRule="auto"/>
        <w:ind w:left="630" w:leftChars="300"/>
        <w:rPr>
          <w:rFonts w:hint="eastAsia" w:hAnsi="宋体"/>
          <w:sz w:val="24"/>
          <w:szCs w:val="24"/>
        </w:rPr>
      </w:pPr>
      <w:r>
        <w:rPr>
          <w:rFonts w:hint="eastAsia" w:hAnsi="宋体"/>
          <w:sz w:val="24"/>
          <w:szCs w:val="24"/>
        </w:rPr>
        <w:t>3．出现影响采购公正的违法、违规行为的；</w:t>
      </w:r>
    </w:p>
    <w:p w14:paraId="3CF53902">
      <w:pPr>
        <w:pStyle w:val="3"/>
        <w:spacing w:line="360" w:lineRule="auto"/>
        <w:ind w:left="630"/>
        <w:rPr>
          <w:rFonts w:hint="eastAsia" w:hAnsi="宋体"/>
          <w:sz w:val="24"/>
          <w:szCs w:val="24"/>
        </w:rPr>
      </w:pPr>
      <w:r>
        <w:rPr>
          <w:rFonts w:hint="eastAsia" w:hAnsi="宋体"/>
          <w:sz w:val="24"/>
          <w:szCs w:val="24"/>
        </w:rPr>
        <w:t>4．经询价后，不能满足采购需求的；</w:t>
      </w:r>
    </w:p>
    <w:p w14:paraId="7D2A7A9C">
      <w:pPr>
        <w:pStyle w:val="3"/>
        <w:spacing w:line="360" w:lineRule="auto"/>
        <w:ind w:left="630"/>
        <w:rPr>
          <w:rFonts w:hint="eastAsia" w:hAnsi="宋体"/>
          <w:sz w:val="24"/>
          <w:szCs w:val="24"/>
        </w:rPr>
      </w:pPr>
    </w:p>
    <w:p w14:paraId="348BE97A">
      <w:pPr>
        <w:pStyle w:val="3"/>
        <w:spacing w:line="360" w:lineRule="auto"/>
        <w:rPr>
          <w:rFonts w:hint="eastAsia" w:hAnsi="宋体"/>
          <w:sz w:val="24"/>
          <w:szCs w:val="24"/>
        </w:rPr>
      </w:pPr>
    </w:p>
    <w:p w14:paraId="47588B66">
      <w:pPr>
        <w:spacing w:line="540" w:lineRule="exact"/>
        <w:jc w:val="center"/>
        <w:rPr>
          <w:rFonts w:hint="eastAsia" w:ascii="宋体" w:hAnsi="宋体" w:cs="Arial"/>
          <w:b/>
          <w:bCs/>
          <w:sz w:val="24"/>
        </w:rPr>
      </w:pPr>
    </w:p>
    <w:p w14:paraId="6036A252">
      <w:pPr>
        <w:spacing w:line="540" w:lineRule="exact"/>
        <w:jc w:val="center"/>
        <w:rPr>
          <w:rFonts w:hint="eastAsia" w:ascii="宋体" w:hAnsi="宋体" w:cs="Arial"/>
          <w:b/>
          <w:bCs/>
          <w:sz w:val="24"/>
        </w:rPr>
      </w:pPr>
    </w:p>
    <w:p w14:paraId="2B02F542">
      <w:pPr>
        <w:spacing w:line="540" w:lineRule="exact"/>
        <w:jc w:val="center"/>
        <w:rPr>
          <w:rFonts w:hint="eastAsia" w:ascii="宋体" w:hAnsi="宋体" w:cs="Arial"/>
          <w:b/>
          <w:bCs/>
          <w:sz w:val="24"/>
        </w:rPr>
      </w:pPr>
      <w:r>
        <w:rPr>
          <w:rFonts w:hint="eastAsia" w:ascii="宋体" w:hAnsi="宋体" w:cs="Arial"/>
          <w:b/>
          <w:bCs/>
          <w:sz w:val="24"/>
        </w:rPr>
        <w:t>档案数字化项目协议</w:t>
      </w:r>
      <w:r>
        <w:rPr>
          <w:rFonts w:hint="eastAsia" w:ascii="宋体" w:hAnsi="宋体"/>
          <w:b/>
          <w:bCs/>
          <w:kern w:val="0"/>
          <w:sz w:val="24"/>
        </w:rPr>
        <w:t>(草案)</w:t>
      </w:r>
    </w:p>
    <w:p w14:paraId="2B87A14C">
      <w:pPr>
        <w:spacing w:line="540" w:lineRule="exact"/>
        <w:rPr>
          <w:rFonts w:hint="eastAsia" w:ascii="宋体" w:hAnsi="宋体" w:cs="Arial"/>
          <w:sz w:val="24"/>
        </w:rPr>
      </w:pPr>
      <w:r>
        <w:rPr>
          <w:rFonts w:ascii="宋体" w:hAnsi="宋体" w:cs="Arial"/>
          <w:sz w:val="24"/>
        </w:rPr>
        <w:t>甲方</w:t>
      </w:r>
      <w:r>
        <w:rPr>
          <w:rFonts w:hint="eastAsia" w:ascii="宋体" w:hAnsi="宋体" w:cs="Arial"/>
          <w:sz w:val="24"/>
        </w:rPr>
        <w:t>：</w:t>
      </w:r>
      <w:ins w:id="0" w:author="Xing Xia" w:date="2025-04-23T13:25:00Z">
        <w:r>
          <w:rPr>
            <w:rFonts w:hint="eastAsia" w:ascii="宋体" w:hAnsi="宋体" w:cs="Arial"/>
            <w:sz w:val="24"/>
          </w:rPr>
          <w:t>上海政法学院</w:t>
        </w:r>
      </w:ins>
    </w:p>
    <w:p w14:paraId="0D439C8E">
      <w:pPr>
        <w:spacing w:line="540" w:lineRule="exact"/>
        <w:rPr>
          <w:rFonts w:hint="eastAsia" w:ascii="宋体" w:hAnsi="宋体" w:cs="Arial"/>
          <w:sz w:val="24"/>
        </w:rPr>
      </w:pPr>
      <w:r>
        <w:rPr>
          <w:rFonts w:ascii="宋体" w:hAnsi="宋体" w:cs="Arial"/>
          <w:sz w:val="24"/>
        </w:rPr>
        <w:t>乙方</w:t>
      </w:r>
      <w:r>
        <w:rPr>
          <w:rFonts w:hint="eastAsia" w:ascii="宋体" w:hAnsi="宋体" w:cs="Arial"/>
          <w:sz w:val="24"/>
        </w:rPr>
        <w:t>：</w:t>
      </w:r>
    </w:p>
    <w:p w14:paraId="75D9B30C">
      <w:pPr>
        <w:spacing w:line="540" w:lineRule="exact"/>
        <w:rPr>
          <w:rFonts w:hint="eastAsia" w:ascii="宋体" w:hAnsi="宋体" w:cs="Arial"/>
          <w:sz w:val="24"/>
        </w:rPr>
      </w:pPr>
      <w:r>
        <w:rPr>
          <w:rFonts w:hint="eastAsia" w:ascii="宋体" w:hAnsi="宋体" w:cs="Arial"/>
          <w:sz w:val="24"/>
        </w:rPr>
        <w:t xml:space="preserve">    根据《中华人民共和国政府采购法》、《中华人民共和国民法典》之规定，本合同当事人在平等、自愿的基础上，经协商一致，同意按下述条款和条件签署本合同</w:t>
      </w:r>
      <w:r>
        <w:rPr>
          <w:rFonts w:ascii="宋体" w:hAnsi="宋体" w:cs="Arial"/>
          <w:sz w:val="24"/>
        </w:rPr>
        <w:t>：</w:t>
      </w:r>
    </w:p>
    <w:p w14:paraId="01EA1345">
      <w:pPr>
        <w:pStyle w:val="2"/>
        <w:spacing w:line="540" w:lineRule="exact"/>
        <w:ind w:left="0" w:leftChars="0" w:firstLine="482" w:firstLineChars="200"/>
        <w:rPr>
          <w:rFonts w:hint="eastAsia" w:ascii="宋体" w:hAnsi="宋体" w:cs="Arial"/>
          <w:b/>
          <w:sz w:val="24"/>
        </w:rPr>
      </w:pPr>
      <w:r>
        <w:rPr>
          <w:rFonts w:hint="eastAsia" w:ascii="宋体" w:hAnsi="宋体" w:cs="Arial"/>
          <w:b/>
          <w:sz w:val="24"/>
        </w:rPr>
        <w:t>1.乙方根据本合同的规定向甲方提供以下服务：</w:t>
      </w:r>
    </w:p>
    <w:p w14:paraId="0E33E101">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1.1.乙方所提供的服务其来源应符合国家的有关规定，服务的内容、要求、服务质量等详见合同附件。</w:t>
      </w:r>
    </w:p>
    <w:p w14:paraId="0FB23489">
      <w:pPr>
        <w:pStyle w:val="2"/>
        <w:spacing w:line="540" w:lineRule="exact"/>
        <w:ind w:left="0" w:leftChars="0" w:firstLine="482" w:firstLineChars="200"/>
        <w:rPr>
          <w:rFonts w:hint="eastAsia" w:ascii="宋体" w:hAnsi="宋体" w:cs="Arial"/>
          <w:b/>
          <w:sz w:val="24"/>
        </w:rPr>
      </w:pPr>
      <w:r>
        <w:rPr>
          <w:rFonts w:hint="eastAsia" w:ascii="宋体" w:hAnsi="宋体" w:cs="Arial"/>
          <w:b/>
          <w:sz w:val="24"/>
        </w:rPr>
        <w:t>2.合同价格、服务地点和服务期限</w:t>
      </w:r>
    </w:p>
    <w:p w14:paraId="1C924597">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2.1.合同价格</w:t>
      </w:r>
      <w:ins w:id="1" w:author="Xing Xia" w:date="2025-04-23T13:28:00Z">
        <w:r>
          <w:rPr>
            <w:rFonts w:hint="eastAsia" w:ascii="宋体" w:hAnsi="宋体" w:cs="Arial"/>
            <w:bCs/>
            <w:sz w:val="24"/>
          </w:rPr>
          <w:t>的确定</w:t>
        </w:r>
      </w:ins>
    </w:p>
    <w:p w14:paraId="7F9ABC7B">
      <w:pPr>
        <w:pStyle w:val="2"/>
        <w:spacing w:line="540" w:lineRule="exact"/>
        <w:ind w:left="0" w:leftChars="0" w:firstLine="480" w:firstLineChars="200"/>
        <w:rPr>
          <w:ins w:id="2" w:author="Xing Xia" w:date="2025-04-23T13:35:00Z"/>
          <w:rFonts w:ascii="宋体" w:hAnsi="宋体" w:cs="Arial"/>
          <w:bCs/>
          <w:sz w:val="24"/>
        </w:rPr>
      </w:pPr>
      <w:del w:id="3" w:author="Xing Xia" w:date="2025-04-23T13:29:00Z">
        <w:r>
          <w:rPr>
            <w:rFonts w:hint="eastAsia" w:ascii="宋体" w:hAnsi="宋体" w:cs="Arial"/>
            <w:bCs/>
            <w:sz w:val="24"/>
          </w:rPr>
          <w:delText>本合同价格为________元整（大写：____万元整  ）。</w:delText>
        </w:r>
      </w:del>
      <w:r>
        <w:rPr>
          <w:rFonts w:hint="eastAsia" w:ascii="宋体" w:hAnsi="宋体" w:cs="Arial"/>
          <w:bCs/>
          <w:sz w:val="24"/>
        </w:rPr>
        <w:t>合同总价款按实际工作量结算，</w:t>
      </w:r>
      <w:ins w:id="4" w:author="Xing Xia" w:date="2025-04-23T13:30:00Z">
        <w:r>
          <w:rPr>
            <w:rFonts w:hint="eastAsia" w:ascii="宋体" w:hAnsi="宋体" w:cs="Arial"/>
            <w:bCs/>
            <w:sz w:val="24"/>
          </w:rPr>
          <w:t>合同价格=实际加工数量x</w:t>
        </w:r>
      </w:ins>
      <w:ins w:id="5" w:author="Xing Xia" w:date="2025-04-23T13:31:00Z">
        <w:r>
          <w:rPr>
            <w:rFonts w:hint="eastAsia" w:ascii="宋体" w:hAnsi="宋体" w:cs="Arial"/>
            <w:bCs/>
            <w:sz w:val="24"/>
          </w:rPr>
          <w:t>乙方单项报价</w:t>
        </w:r>
      </w:ins>
      <w:ins w:id="6" w:author="Xing Xia" w:date="2025-04-23T13:40:00Z">
        <w:r>
          <w:rPr>
            <w:rFonts w:hint="eastAsia" w:ascii="宋体" w:hAnsi="宋体" w:cs="Arial"/>
            <w:bCs/>
            <w:sz w:val="24"/>
          </w:rPr>
          <w:t>金额</w:t>
        </w:r>
      </w:ins>
      <w:ins w:id="7" w:author="春暖花开" w:date="2025-04-23T13:50:49Z">
        <w:r>
          <w:rPr>
            <w:rFonts w:hint="eastAsia" w:ascii="宋体" w:hAnsi="宋体" w:cs="Arial"/>
            <w:bCs/>
            <w:sz w:val="24"/>
            <w:lang w:eastAsia="zh-CN"/>
          </w:rPr>
          <w:t>，</w:t>
        </w:r>
      </w:ins>
      <w:ins w:id="8" w:author="春暖花开" w:date="2025-04-23T13:50:50Z">
        <w:r>
          <w:rPr>
            <w:rFonts w:hint="eastAsia" w:ascii="宋体" w:hAnsi="宋体" w:cs="Arial"/>
            <w:bCs/>
            <w:sz w:val="24"/>
            <w:lang w:val="en-US" w:eastAsia="zh-CN"/>
          </w:rPr>
          <w:t>总价</w:t>
        </w:r>
      </w:ins>
      <w:ins w:id="9" w:author="春暖花开" w:date="2025-04-23T13:50:51Z">
        <w:r>
          <w:rPr>
            <w:rFonts w:hint="eastAsia" w:ascii="宋体" w:hAnsi="宋体" w:cs="Arial"/>
            <w:bCs/>
            <w:sz w:val="24"/>
            <w:lang w:val="en-US" w:eastAsia="zh-CN"/>
          </w:rPr>
          <w:t>不得</w:t>
        </w:r>
      </w:ins>
      <w:ins w:id="10" w:author="春暖花开" w:date="2025-04-23T13:50:53Z">
        <w:r>
          <w:rPr>
            <w:rFonts w:hint="eastAsia" w:ascii="宋体" w:hAnsi="宋体" w:cs="Arial"/>
            <w:bCs/>
            <w:sz w:val="24"/>
            <w:lang w:val="en-US" w:eastAsia="zh-CN"/>
          </w:rPr>
          <w:t>超过</w:t>
        </w:r>
      </w:ins>
      <w:ins w:id="11" w:author="春暖花开" w:date="2025-04-23T13:50:57Z">
        <w:r>
          <w:rPr>
            <w:rFonts w:hint="eastAsia" w:ascii="宋体" w:hAnsi="宋体" w:cs="Arial"/>
            <w:bCs/>
            <w:sz w:val="24"/>
            <w:lang w:val="en-US" w:eastAsia="zh-CN"/>
          </w:rPr>
          <w:t>总</w:t>
        </w:r>
      </w:ins>
      <w:ins w:id="12" w:author="春暖花开" w:date="2025-04-23T13:50:58Z">
        <w:r>
          <w:rPr>
            <w:rFonts w:hint="eastAsia" w:ascii="宋体" w:hAnsi="宋体" w:cs="Arial"/>
            <w:bCs/>
            <w:sz w:val="24"/>
            <w:lang w:val="en-US" w:eastAsia="zh-CN"/>
          </w:rPr>
          <w:t>预算</w:t>
        </w:r>
      </w:ins>
      <w:ins w:id="13" w:author="Xing Xia" w:date="2025-04-23T13:32:00Z">
        <w:r>
          <w:rPr>
            <w:rFonts w:hint="eastAsia" w:ascii="宋体" w:hAnsi="宋体" w:cs="Arial"/>
            <w:bCs/>
            <w:sz w:val="24"/>
          </w:rPr>
          <w:t>。</w:t>
        </w:r>
      </w:ins>
    </w:p>
    <w:p w14:paraId="45F2B657">
      <w:pPr>
        <w:pStyle w:val="2"/>
        <w:spacing w:line="540" w:lineRule="exact"/>
        <w:ind w:left="0" w:leftChars="0" w:firstLine="480" w:firstLineChars="200"/>
        <w:rPr>
          <w:del w:id="14" w:author="Xing Xia" w:date="2025-04-23T13:46:00Z"/>
          <w:rFonts w:hint="eastAsia" w:ascii="宋体" w:hAnsi="宋体" w:cs="Arial"/>
          <w:bCs/>
          <w:sz w:val="24"/>
        </w:rPr>
      </w:pPr>
      <w:del w:id="15" w:author="Xing Xia" w:date="2025-04-23T13:33:00Z">
        <w:r>
          <w:rPr>
            <w:rFonts w:hint="eastAsia" w:ascii="宋体" w:hAnsi="宋体" w:cs="Arial"/>
            <w:bCs/>
            <w:sz w:val="24"/>
          </w:rPr>
          <w:delText>各项结算单价按照如下执行：</w:delText>
        </w:r>
      </w:del>
    </w:p>
    <w:p w14:paraId="237B1756">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乙方为履行本合同而发生的所有费用均应包含在合同价中，甲方不再另行支付其它任何费用</w:t>
      </w:r>
      <w:del w:id="16" w:author="Xing Xia" w:date="2025-04-23T13:40:00Z">
        <w:r>
          <w:rPr>
            <w:rFonts w:hint="eastAsia" w:ascii="宋体" w:hAnsi="宋体" w:cs="Arial"/>
            <w:bCs/>
            <w:sz w:val="24"/>
          </w:rPr>
          <w:delText>，且乙方的实际工作量结算价不得高于合同价</w:delText>
        </w:r>
      </w:del>
      <w:r>
        <w:rPr>
          <w:rFonts w:hint="eastAsia" w:ascii="宋体" w:hAnsi="宋体" w:cs="Arial"/>
          <w:bCs/>
          <w:sz w:val="24"/>
        </w:rPr>
        <w:t>。</w:t>
      </w:r>
    </w:p>
    <w:p w14:paraId="60892F70">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2.2.服务地点：上海政法学院档案馆。</w:t>
      </w:r>
    </w:p>
    <w:p w14:paraId="3600FEF3">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2.3.服务期限：本服务于________前完成。</w:t>
      </w:r>
    </w:p>
    <w:p w14:paraId="018D93DB">
      <w:pPr>
        <w:pStyle w:val="2"/>
        <w:spacing w:line="540" w:lineRule="exact"/>
        <w:ind w:left="0" w:leftChars="0" w:firstLine="482" w:firstLineChars="200"/>
        <w:rPr>
          <w:rFonts w:hint="eastAsia" w:ascii="宋体" w:hAnsi="宋体" w:cs="Arial"/>
          <w:b/>
          <w:sz w:val="24"/>
        </w:rPr>
      </w:pPr>
      <w:r>
        <w:rPr>
          <w:rFonts w:hint="eastAsia" w:ascii="宋体" w:hAnsi="宋体" w:cs="Arial"/>
          <w:b/>
          <w:sz w:val="24"/>
        </w:rPr>
        <w:t>3.质量标准和要求</w:t>
      </w:r>
    </w:p>
    <w:p w14:paraId="10ABF900">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3.1.乙方所提供的服务的质量标准按照国家标准、行业标准或制造厂家企业标准确定，上述标准不一致的，以严格的标准为准。没有国家标准、行业标准和企业标准的，按照通常标准或者符合合同目的的特定标准确定。</w:t>
      </w:r>
    </w:p>
    <w:p w14:paraId="1D33A476">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3.2.乙方所交付的服务还应符合国家和上海市有关安全、环保、卫生之规定。</w:t>
      </w:r>
    </w:p>
    <w:p w14:paraId="18409E5F">
      <w:pPr>
        <w:pStyle w:val="2"/>
        <w:spacing w:line="540" w:lineRule="exact"/>
        <w:ind w:left="0" w:leftChars="0" w:firstLine="482" w:firstLineChars="200"/>
        <w:rPr>
          <w:rFonts w:hint="eastAsia" w:ascii="宋体" w:hAnsi="宋体" w:cs="Arial"/>
          <w:b/>
          <w:sz w:val="24"/>
        </w:rPr>
      </w:pPr>
      <w:r>
        <w:rPr>
          <w:rFonts w:hint="eastAsia" w:ascii="宋体" w:hAnsi="宋体" w:cs="Arial"/>
          <w:b/>
          <w:sz w:val="24"/>
        </w:rPr>
        <w:t>4.权利瑕疵担保</w:t>
      </w:r>
    </w:p>
    <w:p w14:paraId="4708BE8B">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4.1.乙方保证对其交付的服务享有合法的权利。</w:t>
      </w:r>
    </w:p>
    <w:p w14:paraId="3670B890">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4.2.乙方保证在服务上不存在任何未曾向甲方透露的担保物权，如抵押权、质押权、留置权等。</w:t>
      </w:r>
    </w:p>
    <w:p w14:paraId="20FFAA44">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4.3.乙方保证其所交付的服务没有侵犯任何第三人的知识产权和商业秘密等权利。</w:t>
      </w:r>
    </w:p>
    <w:p w14:paraId="0E89B1D3">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4.4.如甲方使用该服务构成上述侵权的，则由乙方承担全部责任。</w:t>
      </w:r>
    </w:p>
    <w:p w14:paraId="14B63F23">
      <w:pPr>
        <w:pStyle w:val="2"/>
        <w:spacing w:line="540" w:lineRule="exact"/>
        <w:ind w:left="0" w:leftChars="0" w:firstLine="482" w:firstLineChars="200"/>
        <w:rPr>
          <w:rFonts w:hint="eastAsia" w:ascii="宋体" w:hAnsi="宋体" w:cs="Arial"/>
          <w:b/>
          <w:sz w:val="24"/>
        </w:rPr>
      </w:pPr>
      <w:r>
        <w:rPr>
          <w:rFonts w:hint="eastAsia" w:ascii="宋体" w:hAnsi="宋体" w:cs="Arial"/>
          <w:b/>
          <w:sz w:val="24"/>
        </w:rPr>
        <w:t>5.验收</w:t>
      </w:r>
    </w:p>
    <w:p w14:paraId="44A9AF2E">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5.1.服务根据合同的规定完成后，甲方应及时进行根据合同的规定进行服务验收。乙方应当以书面形式向甲方递交验收通知书，甲方在收到验收通知书后的10个工作日内，确定具体日期，由双方按照本合同的规定完成服务验收。甲方有权委托第三方检测机构进行验收，对此乙方应当配合。</w:t>
      </w:r>
    </w:p>
    <w:p w14:paraId="7B56C919">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5.2.如果属于乙方原因致使系统未能通过验收，乙方应当排除故障，并自行承担相关费用，同时进行试运行，直至服务完全符合验收标准。</w:t>
      </w:r>
    </w:p>
    <w:p w14:paraId="136A9181">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5.3.如果属于故障之外的原因，除本合同规定的不可抗力外，甲方未能在规定的时间内组织验收，则由乙方单方面进行验收，并将验收报告提交甲方，即视为验收通过。</w:t>
      </w:r>
    </w:p>
    <w:p w14:paraId="14E878B8">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5.4.甲方根据合同的规定对服务验收合格后，甲方收取发票并签署验收意见。</w:t>
      </w:r>
    </w:p>
    <w:p w14:paraId="603846F1">
      <w:pPr>
        <w:pStyle w:val="2"/>
        <w:spacing w:line="540" w:lineRule="exact"/>
        <w:ind w:left="0" w:leftChars="0" w:firstLine="482" w:firstLineChars="200"/>
        <w:rPr>
          <w:rFonts w:hint="eastAsia" w:ascii="宋体" w:hAnsi="宋体" w:cs="Arial"/>
          <w:b/>
          <w:sz w:val="24"/>
        </w:rPr>
      </w:pPr>
      <w:r>
        <w:rPr>
          <w:rFonts w:hint="eastAsia" w:ascii="宋体" w:hAnsi="宋体" w:cs="Arial"/>
          <w:b/>
          <w:sz w:val="24"/>
        </w:rPr>
        <w:t>6.保密</w:t>
      </w:r>
    </w:p>
    <w:p w14:paraId="3FC3B45E">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6.1.如果甲方或乙方提供的内容属于保密的，应签订保密协议，甲乙双方均有保密义务。</w:t>
      </w:r>
    </w:p>
    <w:p w14:paraId="20210115">
      <w:pPr>
        <w:pStyle w:val="2"/>
        <w:spacing w:line="540" w:lineRule="exact"/>
        <w:ind w:left="0" w:leftChars="0" w:firstLine="482" w:firstLineChars="200"/>
        <w:rPr>
          <w:rFonts w:hint="eastAsia" w:ascii="宋体" w:hAnsi="宋体" w:cs="Arial"/>
          <w:b/>
          <w:sz w:val="24"/>
        </w:rPr>
      </w:pPr>
      <w:r>
        <w:rPr>
          <w:rFonts w:hint="eastAsia" w:ascii="宋体" w:hAnsi="宋体" w:cs="Arial"/>
          <w:b/>
          <w:sz w:val="24"/>
        </w:rPr>
        <w:t>7.付款</w:t>
      </w:r>
    </w:p>
    <w:p w14:paraId="24E6F771">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7.1.本合同以人民币付款（单位：元）。</w:t>
      </w:r>
    </w:p>
    <w:p w14:paraId="513F2DDD">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7.2.本合同款项支付方式：合同签订生效后，乙方完成本合同的全部服务内容并由甲方验收合格后，甲方</w:t>
      </w:r>
      <w:ins w:id="17" w:author="Xing Xia" w:date="2025-04-23T13:42:00Z">
        <w:r>
          <w:rPr>
            <w:rFonts w:hint="eastAsia" w:ascii="宋体" w:hAnsi="宋体" w:cs="Arial"/>
            <w:bCs/>
            <w:sz w:val="24"/>
          </w:rPr>
          <w:t>一次性</w:t>
        </w:r>
      </w:ins>
      <w:r>
        <w:rPr>
          <w:rFonts w:hint="eastAsia" w:ascii="宋体" w:hAnsi="宋体" w:cs="Arial"/>
          <w:bCs/>
          <w:sz w:val="24"/>
        </w:rPr>
        <w:t>支付最终结算金额</w:t>
      </w:r>
      <w:del w:id="18" w:author="Xing Xia" w:date="2025-04-23T13:43:00Z">
        <w:r>
          <w:rPr>
            <w:rFonts w:hint="eastAsia" w:ascii="宋体" w:hAnsi="宋体" w:cs="Arial"/>
            <w:bCs/>
            <w:sz w:val="24"/>
          </w:rPr>
          <w:delText>的97%，该款项于验收通过之日起7日内支付。剩余3%作为履约保证金，验收合格一年后，甲方无息一次性返还乙方质保金</w:delText>
        </w:r>
      </w:del>
      <w:r>
        <w:rPr>
          <w:rFonts w:hint="eastAsia" w:ascii="宋体" w:hAnsi="宋体" w:cs="Arial"/>
          <w:bCs/>
          <w:sz w:val="24"/>
        </w:rPr>
        <w:t>。</w:t>
      </w:r>
    </w:p>
    <w:p w14:paraId="6C3CA00B">
      <w:pPr>
        <w:pStyle w:val="2"/>
        <w:spacing w:line="540" w:lineRule="exact"/>
        <w:ind w:left="0" w:leftChars="0" w:firstLine="482" w:firstLineChars="200"/>
        <w:rPr>
          <w:rFonts w:hint="eastAsia" w:ascii="宋体" w:hAnsi="宋体" w:cs="Arial"/>
          <w:b/>
          <w:sz w:val="24"/>
        </w:rPr>
      </w:pPr>
      <w:r>
        <w:rPr>
          <w:rFonts w:hint="eastAsia" w:ascii="宋体" w:hAnsi="宋体" w:cs="Arial"/>
          <w:b/>
          <w:sz w:val="24"/>
        </w:rPr>
        <w:t>8.甲方（甲方）的权利义务</w:t>
      </w:r>
    </w:p>
    <w:p w14:paraId="6C491081">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8.1.甲方有权在合同规定的范围内享受，对没有达到合同规定的服务质量或标准的服务事项，甲方有权要求乙方在规定的时间内加急提供服务，直至符合要求为止。</w:t>
      </w:r>
    </w:p>
    <w:p w14:paraId="1C1B95C1">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8.2.如</w:t>
      </w:r>
      <w:bookmarkStart w:id="0" w:name="_GoBack"/>
      <w:bookmarkEnd w:id="0"/>
      <w:r>
        <w:rPr>
          <w:rFonts w:hint="eastAsia" w:ascii="宋体" w:hAnsi="宋体" w:cs="Arial"/>
          <w:bCs/>
          <w:sz w:val="24"/>
        </w:rPr>
        <w:t>果乙方无法完成合同规定的服务内容、或者服务无法达到合同规定的服务质量或标准的，造成的无法正常运行，甲方有权邀请第三方提供服务，其支付的服务费用由乙方承担；如果乙方不支付，甲方有权在支付乙方合同款项时扣除其相等的金额。</w:t>
      </w:r>
    </w:p>
    <w:p w14:paraId="3140270A">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8.3.由于乙方服务质量或延误服务的原因，使甲方有关设备损坏造成经济损失的，甲方有权要求乙方进行经济赔偿。</w:t>
      </w:r>
    </w:p>
    <w:p w14:paraId="26EAF6F7">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8.4.甲方在合同规定的服务期限内有义务为乙方创造服务工作便利，并提供适合的工作环境，协助乙方完成服务工作。</w:t>
      </w:r>
    </w:p>
    <w:p w14:paraId="0BEB18FE">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8.5.设备发生故障时，甲方应及时告知乙方有关发生故障的相关信息，以便乙方及时分析故障原因，及时采取有效措施排除故障，恢复正常运行。</w:t>
      </w:r>
    </w:p>
    <w:p w14:paraId="34062D17">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8.6.如果甲方因工作需要对原有服务内容进行调整，其有义务通过有效的方式及时通知乙方涉及合同服务范围调整的内容。</w:t>
      </w:r>
    </w:p>
    <w:p w14:paraId="7F811974">
      <w:pPr>
        <w:pStyle w:val="2"/>
        <w:spacing w:line="540" w:lineRule="exact"/>
        <w:ind w:left="0" w:leftChars="0" w:firstLine="482" w:firstLineChars="200"/>
        <w:rPr>
          <w:rFonts w:hint="eastAsia" w:ascii="宋体" w:hAnsi="宋体" w:cs="Arial"/>
          <w:b/>
          <w:sz w:val="24"/>
        </w:rPr>
      </w:pPr>
      <w:r>
        <w:rPr>
          <w:rFonts w:hint="eastAsia" w:ascii="宋体" w:hAnsi="宋体" w:cs="Arial"/>
          <w:b/>
          <w:sz w:val="24"/>
        </w:rPr>
        <w:t>9.乙方的权利与义务</w:t>
      </w:r>
    </w:p>
    <w:p w14:paraId="5B878431">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9.1.乙方根据合同的服务内容和要求及时提供相应的服务，如果甲方在合同服务范围外增加或扩大服务内容的，乙方有权要求甲方支付其相应的费用。</w:t>
      </w:r>
    </w:p>
    <w:p w14:paraId="581D9926">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9.2.乙方为了更好地进行服务，满足甲方对服务质量的要求，有权利要求甲方提供合适的工作环境和便利。在进行故障处理紧急服务时，可以要求甲方进行合作配合。</w:t>
      </w:r>
    </w:p>
    <w:p w14:paraId="2D20DD84">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9.3.如果由于甲方的责任而造成服务延误或不能达到服务质量的，乙方不承担违约责任。</w:t>
      </w:r>
    </w:p>
    <w:p w14:paraId="1256E694">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9.4.由于因甲方工作人员人为操作失误、或供电等环境不符合合同设备正常工作要求、或其他不可抗力因素造成的设备损毁，乙方不承担赔偿责任。</w:t>
      </w:r>
    </w:p>
    <w:p w14:paraId="514B12B3">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9.5.乙方保证在服务中，未经甲方许可不得使用含有可以自动终止或妨碍系统运作的软件和硬件，否则，乙方应承担赔偿责任。</w:t>
      </w:r>
    </w:p>
    <w:p w14:paraId="777B8792">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9.6.乙方在履行服务时，发现存在潜在缺陷或故障时，有义务及时与甲方联系，共同落实防范措施，保证正常运行。</w:t>
      </w:r>
    </w:p>
    <w:p w14:paraId="07EE73A1">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9.7.如果乙方确实需要第三方合作才能完成合同规定的服务内容和服务质量的，应事先征得甲方的同意，并由乙方承担第三方提供服务的费用。</w:t>
      </w:r>
    </w:p>
    <w:p w14:paraId="45EE57ED">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9.8.乙方保证在服务中提供更换的部件是全新的、未使用过的。如果或证实服务是有缺陷的，包括潜在的缺陷或使用不符合要求的材料等，甲方可以根据本合同第 10 条规定以书面形式向乙方提出补救措施或索赔。</w:t>
      </w:r>
    </w:p>
    <w:p w14:paraId="464D0E8D">
      <w:pPr>
        <w:pStyle w:val="2"/>
        <w:spacing w:line="540" w:lineRule="exact"/>
        <w:ind w:left="0" w:leftChars="0" w:firstLine="482" w:firstLineChars="200"/>
        <w:rPr>
          <w:rFonts w:hint="eastAsia" w:ascii="宋体" w:hAnsi="宋体" w:cs="Arial"/>
          <w:b/>
          <w:sz w:val="24"/>
        </w:rPr>
      </w:pPr>
      <w:r>
        <w:rPr>
          <w:rFonts w:hint="eastAsia" w:ascii="宋体" w:hAnsi="宋体" w:cs="Arial"/>
          <w:b/>
          <w:sz w:val="24"/>
        </w:rPr>
        <w:t>10.补救措施和索赔</w:t>
      </w:r>
    </w:p>
    <w:p w14:paraId="1AFBECFF">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10.1.甲方有权根据质量检测部门出具的检验证书向乙方提出索赔。</w:t>
      </w:r>
    </w:p>
    <w:p w14:paraId="5678F015">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10.2.在服务期限内，如果乙方对提供服务的缺陷负有责任而甲方提出索赔，乙方应按照甲方同意的下列一种或多种方式解决索赔事宜：</w:t>
      </w:r>
    </w:p>
    <w:p w14:paraId="1814BC0B">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（1）根据服务的质量状况以及甲方所遭受的损失，经过买卖双方商定降低服务的价格。</w:t>
      </w:r>
    </w:p>
    <w:p w14:paraId="7FF7F28B">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（2）乙方应在接到甲方通知后七天内，根据合同的规定负责采用符合规定的规格、质量和性能要求的新零件、部件和设备来更换在服务中有缺陷的部分或修补缺陷部分，其费用由乙方负担。</w:t>
      </w:r>
    </w:p>
    <w:p w14:paraId="05704D89">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14:paraId="6F9F0E4A">
      <w:pPr>
        <w:pStyle w:val="2"/>
        <w:spacing w:line="540" w:lineRule="exact"/>
        <w:ind w:left="0" w:leftChars="0" w:firstLine="482" w:firstLineChars="200"/>
        <w:rPr>
          <w:rFonts w:hint="eastAsia" w:ascii="宋体" w:hAnsi="宋体" w:cs="Arial"/>
          <w:b/>
          <w:sz w:val="24"/>
        </w:rPr>
      </w:pPr>
      <w:r>
        <w:rPr>
          <w:rFonts w:hint="eastAsia" w:ascii="宋体" w:hAnsi="宋体" w:cs="Arial"/>
          <w:b/>
          <w:sz w:val="24"/>
        </w:rPr>
        <w:t>11.履约延误</w:t>
      </w:r>
    </w:p>
    <w:p w14:paraId="13DF62C3">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11.1.乙方应按照合同规定的时间、地点提供服务。</w:t>
      </w:r>
    </w:p>
    <w:p w14:paraId="226AE4AD">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11.2.如乙方无正当理由而拖延服务，甲方有权没收乙方提供的履约保证金，或解除合同并追究乙方的违约责任。</w:t>
      </w:r>
    </w:p>
    <w:p w14:paraId="19298F03">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11.3.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14:paraId="2C31AB98">
      <w:pPr>
        <w:pStyle w:val="2"/>
        <w:spacing w:line="540" w:lineRule="exact"/>
        <w:ind w:left="0" w:leftChars="0" w:firstLine="482" w:firstLineChars="200"/>
        <w:rPr>
          <w:rFonts w:hint="eastAsia" w:ascii="宋体" w:hAnsi="宋体" w:cs="Arial"/>
          <w:b/>
          <w:sz w:val="24"/>
        </w:rPr>
      </w:pPr>
      <w:r>
        <w:rPr>
          <w:rFonts w:hint="eastAsia" w:ascii="宋体" w:hAnsi="宋体" w:cs="Arial"/>
          <w:b/>
          <w:sz w:val="24"/>
        </w:rPr>
        <w:t>12.误期赔偿</w:t>
      </w:r>
    </w:p>
    <w:p w14:paraId="23D2F51C">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12.1.除合同第13条规定外，如果乙方没有按照合同规定的时间提供服务，甲方可以应付的合同款项中扣除误期赔偿费而不影响合同项下的其他补救方法，赔偿费按每（天）赔偿延期服务的服务费用的百分之零点五（0.5%）计收，直至提供服务为止。但误期赔偿费的最高限额不超过合同价的百分之五（5%）。（一周按七天计算，不足七天按一周计算。）一旦达到误期赔偿的最高限额，甲方可考虑终止合同。</w:t>
      </w:r>
    </w:p>
    <w:p w14:paraId="13F5FDD1">
      <w:pPr>
        <w:pStyle w:val="2"/>
        <w:spacing w:line="540" w:lineRule="exact"/>
        <w:ind w:left="0" w:leftChars="0" w:firstLine="482" w:firstLineChars="200"/>
        <w:rPr>
          <w:rFonts w:hint="eastAsia" w:ascii="宋体" w:hAnsi="宋体" w:cs="Arial"/>
          <w:b/>
          <w:sz w:val="24"/>
        </w:rPr>
      </w:pPr>
      <w:r>
        <w:rPr>
          <w:rFonts w:hint="eastAsia" w:ascii="宋体" w:hAnsi="宋体" w:cs="Arial"/>
          <w:b/>
          <w:sz w:val="24"/>
        </w:rPr>
        <w:t>13.不可抗力</w:t>
      </w:r>
    </w:p>
    <w:p w14:paraId="66D7AFA0">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13.1.如果合同各方因不可抗力而导致合同实施延误或不能履行合同义务的话，不应该承担误期赔偿或不能履行合同义务的责任。</w:t>
      </w:r>
    </w:p>
    <w:p w14:paraId="673A0F19">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13.2.本条所述的“不可抗力”系指那些双方不可预见、不可避免、不可克服的事件，但不包括双方的违约或疏忽。这些事件包括但不限于：战争、严重火灾、洪水、台风、地震、国家政策的重大变化，以及双方商定的其他事件。</w:t>
      </w:r>
    </w:p>
    <w:p w14:paraId="22E861CF">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13.3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14:paraId="3C1993A6">
      <w:pPr>
        <w:pStyle w:val="2"/>
        <w:spacing w:line="540" w:lineRule="exact"/>
        <w:ind w:left="0" w:leftChars="0" w:firstLine="482" w:firstLineChars="200"/>
        <w:rPr>
          <w:rFonts w:hint="eastAsia" w:ascii="宋体" w:hAnsi="宋体" w:cs="Arial"/>
          <w:b/>
          <w:sz w:val="24"/>
        </w:rPr>
      </w:pPr>
      <w:r>
        <w:rPr>
          <w:rFonts w:hint="eastAsia" w:ascii="宋体" w:hAnsi="宋体" w:cs="Arial"/>
          <w:b/>
          <w:sz w:val="24"/>
        </w:rPr>
        <w:t>14.争端的解决</w:t>
      </w:r>
    </w:p>
    <w:p w14:paraId="1079A17F">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14.1.合同各方应通过友好协商，解决在执行本合同过程中所发生的或与本合同有关的一切争端。如从协商开始十天内仍不能解决，可以向同级政府采购监管部门提请调解。</w:t>
      </w:r>
    </w:p>
    <w:p w14:paraId="4E3FD240">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14.2.调解不成则提交上海仲裁委员会根据其仲裁规则和程序进行仲裁。</w:t>
      </w:r>
    </w:p>
    <w:p w14:paraId="5ECDDC2F">
      <w:pPr>
        <w:pStyle w:val="2"/>
        <w:spacing w:line="540" w:lineRule="exact"/>
        <w:ind w:left="0" w:leftChars="0" w:firstLine="480" w:firstLineChars="200"/>
        <w:rPr>
          <w:ins w:id="19" w:author="Xing Xia" w:date="2025-04-23T13:23:00Z"/>
          <w:rFonts w:ascii="宋体" w:hAnsi="宋体" w:cs="Arial"/>
          <w:bCs/>
          <w:sz w:val="24"/>
        </w:rPr>
      </w:pPr>
      <w:r>
        <w:rPr>
          <w:rFonts w:hint="eastAsia" w:ascii="宋体" w:hAnsi="宋体" w:cs="Arial"/>
          <w:bCs/>
          <w:sz w:val="24"/>
        </w:rPr>
        <w:t>14.3.如仲裁事项不影响合同其它部分的履行，则在仲裁期间，除正在进行仲裁的部分外，本合同的其它部分应继续执行。</w:t>
      </w:r>
    </w:p>
    <w:p w14:paraId="6468757C">
      <w:pPr>
        <w:pStyle w:val="2"/>
        <w:spacing w:line="540" w:lineRule="exact"/>
        <w:ind w:left="0" w:leftChars="0" w:firstLine="480" w:firstLineChars="200"/>
        <w:rPr>
          <w:rFonts w:hint="eastAsia" w:ascii="宋体" w:hAnsi="宋体" w:cs="Arial"/>
          <w:bCs/>
          <w:sz w:val="24"/>
        </w:rPr>
      </w:pPr>
      <w:ins w:id="20" w:author="Xing Xia" w:date="2025-04-23T13:23:00Z">
        <w:r>
          <w:rPr>
            <w:rFonts w:hint="eastAsia" w:ascii="宋体" w:hAnsi="宋体" w:cs="Arial"/>
            <w:bCs/>
            <w:sz w:val="24"/>
          </w:rPr>
          <w:t>14.4如仲裁</w:t>
        </w:r>
      </w:ins>
      <w:ins w:id="21" w:author="Xing Xia" w:date="2025-04-23T13:24:00Z">
        <w:r>
          <w:rPr>
            <w:rFonts w:hint="eastAsia" w:ascii="宋体" w:hAnsi="宋体" w:cs="Arial"/>
            <w:bCs/>
            <w:sz w:val="24"/>
          </w:rPr>
          <w:t>不成，可向甲方所在地人民法院提起诉讼。</w:t>
        </w:r>
      </w:ins>
    </w:p>
    <w:p w14:paraId="5A100118">
      <w:pPr>
        <w:pStyle w:val="2"/>
        <w:spacing w:line="540" w:lineRule="exact"/>
        <w:ind w:left="0" w:leftChars="0" w:firstLine="482" w:firstLineChars="200"/>
        <w:rPr>
          <w:rFonts w:hint="eastAsia" w:ascii="宋体" w:hAnsi="宋体" w:cs="Arial"/>
          <w:b/>
          <w:sz w:val="24"/>
        </w:rPr>
      </w:pPr>
      <w:r>
        <w:rPr>
          <w:rFonts w:hint="eastAsia" w:ascii="宋体" w:hAnsi="宋体" w:cs="Arial"/>
          <w:b/>
          <w:sz w:val="24"/>
        </w:rPr>
        <w:t>15.违约终止合同</w:t>
      </w:r>
    </w:p>
    <w:p w14:paraId="69EC8306">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15.1.在甲方对乙方违约而采取的任何补救措施不受影响的情况下，甲方可在下列情况下向乙方发出书面通知书，提出终止部分或全部合同。</w:t>
      </w:r>
    </w:p>
    <w:p w14:paraId="1F9C747E">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（1）如果乙方未能在合同规定的期限或甲方同意延长的期限内提供部分或全部服务。</w:t>
      </w:r>
    </w:p>
    <w:p w14:paraId="38301284">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（2）如果乙方未能履行合同规定的其它义务。</w:t>
      </w:r>
    </w:p>
    <w:p w14:paraId="7697D30E">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15.2.如果乙方在履行合同过程中有不正当竞争行为，甲方有权解除合同，并按《中华人民共和国反不正当竞争法》之规定由有关部门追究其法律责任。</w:t>
      </w:r>
    </w:p>
    <w:p w14:paraId="00567C85">
      <w:pPr>
        <w:pStyle w:val="2"/>
        <w:spacing w:line="540" w:lineRule="exact"/>
        <w:ind w:left="0" w:leftChars="0" w:firstLine="482" w:firstLineChars="200"/>
        <w:rPr>
          <w:rFonts w:hint="eastAsia" w:ascii="宋体" w:hAnsi="宋体" w:cs="Arial"/>
          <w:b/>
          <w:sz w:val="24"/>
        </w:rPr>
      </w:pPr>
      <w:r>
        <w:rPr>
          <w:rFonts w:hint="eastAsia" w:ascii="宋体" w:hAnsi="宋体" w:cs="Arial"/>
          <w:b/>
          <w:sz w:val="24"/>
        </w:rPr>
        <w:t>16.破产终止合同</w:t>
      </w:r>
    </w:p>
    <w:p w14:paraId="6A4B29A0">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16.1.如果乙方丧失履约能力或被宣告破产，甲方可在任何时候以书面形式通知乙方终止合同而不给乙方补偿。该终止合同将不损害或影响甲方已经采取或将要采取任何行动或补救措施的权利。</w:t>
      </w:r>
    </w:p>
    <w:p w14:paraId="460E1E30">
      <w:pPr>
        <w:pStyle w:val="2"/>
        <w:spacing w:line="540" w:lineRule="exact"/>
        <w:ind w:left="0" w:leftChars="0" w:firstLine="482" w:firstLineChars="200"/>
        <w:rPr>
          <w:rFonts w:hint="eastAsia" w:ascii="宋体" w:hAnsi="宋体" w:cs="Arial"/>
          <w:b/>
          <w:sz w:val="24"/>
        </w:rPr>
      </w:pPr>
      <w:r>
        <w:rPr>
          <w:rFonts w:hint="eastAsia" w:ascii="宋体" w:hAnsi="宋体" w:cs="Arial"/>
          <w:b/>
          <w:sz w:val="24"/>
        </w:rPr>
        <w:t>17.合同转让和分包</w:t>
      </w:r>
    </w:p>
    <w:p w14:paraId="17D807B5">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17.1.除甲方事先书面同意外，乙方不得转让和分包其应履行的合同义务。</w:t>
      </w:r>
    </w:p>
    <w:p w14:paraId="6CD407AA">
      <w:pPr>
        <w:pStyle w:val="2"/>
        <w:spacing w:line="540" w:lineRule="exact"/>
        <w:ind w:left="0" w:leftChars="0" w:firstLine="482" w:firstLineChars="200"/>
        <w:rPr>
          <w:rFonts w:hint="eastAsia" w:ascii="宋体" w:hAnsi="宋体" w:cs="Arial"/>
          <w:b/>
          <w:sz w:val="24"/>
        </w:rPr>
      </w:pPr>
      <w:r>
        <w:rPr>
          <w:rFonts w:hint="eastAsia" w:ascii="宋体" w:hAnsi="宋体" w:cs="Arial"/>
          <w:b/>
          <w:sz w:val="24"/>
        </w:rPr>
        <w:t>18.合同生效</w:t>
      </w:r>
    </w:p>
    <w:p w14:paraId="536B18EE">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18.1.本合同在合同各方签字盖章并且甲方收到乙方提供的履约保证金后生效。</w:t>
      </w:r>
    </w:p>
    <w:p w14:paraId="493EC38D">
      <w:pPr>
        <w:pStyle w:val="2"/>
        <w:spacing w:line="540" w:lineRule="exact"/>
        <w:ind w:left="0" w:leftChars="0" w:firstLine="480" w:firstLineChars="200"/>
        <w:rPr>
          <w:rFonts w:hint="eastAsia" w:ascii="宋体" w:hAnsi="宋体" w:cs="Arial"/>
          <w:bCs/>
          <w:sz w:val="24"/>
        </w:rPr>
      </w:pPr>
      <w:r>
        <w:rPr>
          <w:rFonts w:hint="eastAsia" w:ascii="宋体" w:hAnsi="宋体" w:cs="Arial"/>
          <w:bCs/>
          <w:sz w:val="24"/>
        </w:rPr>
        <w:t>18.2.本合同一式伍份，甲方各执肆份，乙方执壹份。</w:t>
      </w:r>
    </w:p>
    <w:p w14:paraId="368BCE05">
      <w:pPr>
        <w:pStyle w:val="2"/>
        <w:spacing w:line="540" w:lineRule="exact"/>
        <w:ind w:left="0" w:leftChars="0" w:firstLine="482" w:firstLineChars="200"/>
        <w:rPr>
          <w:rFonts w:hint="eastAsia" w:ascii="宋体" w:hAnsi="宋体" w:cs="Arial"/>
          <w:b/>
          <w:sz w:val="24"/>
        </w:rPr>
      </w:pPr>
      <w:r>
        <w:rPr>
          <w:rFonts w:hint="eastAsia" w:ascii="宋体" w:hAnsi="宋体" w:cs="Arial"/>
          <w:b/>
          <w:sz w:val="24"/>
        </w:rPr>
        <w:t>19.合同修改</w:t>
      </w:r>
    </w:p>
    <w:p w14:paraId="046FC354">
      <w:pPr>
        <w:pStyle w:val="2"/>
        <w:spacing w:line="540" w:lineRule="exact"/>
        <w:ind w:left="0" w:leftChars="0" w:firstLine="480" w:firstLineChars="200"/>
        <w:rPr>
          <w:rFonts w:hint="eastAsia" w:ascii="宋体" w:hAnsi="宋体"/>
          <w:bCs/>
          <w:sz w:val="24"/>
        </w:rPr>
      </w:pPr>
      <w:r>
        <w:rPr>
          <w:rFonts w:hint="eastAsia" w:ascii="宋体" w:hAnsi="宋体" w:cs="Arial"/>
          <w:bCs/>
          <w:sz w:val="24"/>
        </w:rPr>
        <w:t>19.1.除了双方签署书面修改协议，并成为本合同不可分割的一部分之外，本合同条件不得有任何变化或修改。</w:t>
      </w:r>
    </w:p>
    <w:p w14:paraId="4EA52A48">
      <w:pPr>
        <w:spacing w:line="540" w:lineRule="exact"/>
        <w:ind w:firstLine="240" w:firstLineChars="100"/>
        <w:rPr>
          <w:rFonts w:hint="eastAsia" w:ascii="宋体" w:hAnsi="宋体" w:cs="Arial"/>
          <w:bCs/>
          <w:sz w:val="24"/>
        </w:rPr>
      </w:pPr>
    </w:p>
    <w:p w14:paraId="3153F1E9">
      <w:pPr>
        <w:spacing w:line="540" w:lineRule="exact"/>
        <w:rPr>
          <w:rFonts w:hint="eastAsia" w:ascii="宋体" w:hAnsi="宋体" w:cs="Arial"/>
          <w:sz w:val="24"/>
        </w:rPr>
      </w:pPr>
    </w:p>
    <w:p w14:paraId="7C7444BE">
      <w:pPr>
        <w:spacing w:line="540" w:lineRule="exact"/>
        <w:ind w:right="-540" w:firstLine="118" w:firstLineChars="49"/>
        <w:rPr>
          <w:rFonts w:hint="eastAsia" w:ascii="宋体" w:hAnsi="宋体" w:cs="Arial"/>
          <w:b/>
          <w:sz w:val="24"/>
        </w:rPr>
      </w:pPr>
      <w:r>
        <w:rPr>
          <w:rFonts w:ascii="宋体" w:hAnsi="宋体" w:cs="Arial"/>
          <w:b/>
          <w:sz w:val="24"/>
        </w:rPr>
        <w:t>甲方（盖章）：</w:t>
      </w:r>
      <w:r>
        <w:rPr>
          <w:rFonts w:hint="eastAsia" w:ascii="宋体" w:hAnsi="宋体" w:cs="Arial"/>
          <w:b/>
          <w:sz w:val="24"/>
        </w:rPr>
        <w:t xml:space="preserve">             </w:t>
      </w:r>
      <w:r>
        <w:rPr>
          <w:rFonts w:hint="eastAsia" w:ascii="宋体" w:hAnsi="宋体" w:cs="Arial"/>
          <w:b/>
          <w:sz w:val="24"/>
        </w:rPr>
        <w:tab/>
      </w:r>
      <w:r>
        <w:rPr>
          <w:rFonts w:hint="eastAsia" w:ascii="宋体" w:hAnsi="宋体" w:cs="Arial"/>
          <w:b/>
          <w:sz w:val="24"/>
        </w:rPr>
        <w:tab/>
      </w:r>
      <w:r>
        <w:rPr>
          <w:rFonts w:hint="eastAsia" w:ascii="宋体" w:hAnsi="宋体" w:cs="Arial"/>
          <w:b/>
          <w:sz w:val="24"/>
        </w:rPr>
        <w:tab/>
      </w:r>
      <w:r>
        <w:rPr>
          <w:rFonts w:hint="eastAsia" w:ascii="宋体" w:hAnsi="宋体" w:cs="Arial"/>
          <w:b/>
          <w:sz w:val="24"/>
        </w:rPr>
        <w:t xml:space="preserve">    </w:t>
      </w:r>
      <w:r>
        <w:rPr>
          <w:rFonts w:ascii="宋体" w:hAnsi="宋体" w:cs="Arial"/>
          <w:b/>
          <w:sz w:val="24"/>
        </w:rPr>
        <w:t>乙方（盖章）：</w:t>
      </w:r>
    </w:p>
    <w:p w14:paraId="137E29B5">
      <w:pPr>
        <w:spacing w:line="540" w:lineRule="exact"/>
        <w:ind w:firstLine="118" w:firstLineChars="49"/>
        <w:rPr>
          <w:rFonts w:hint="eastAsia" w:ascii="宋体" w:hAnsi="宋体" w:cs="Arial"/>
          <w:b/>
          <w:sz w:val="24"/>
        </w:rPr>
      </w:pPr>
      <w:r>
        <w:rPr>
          <w:rFonts w:ascii="宋体" w:hAnsi="宋体" w:cs="Arial"/>
          <w:b/>
          <w:sz w:val="24"/>
        </w:rPr>
        <w:t xml:space="preserve">代表（签字）：___________     </w:t>
      </w:r>
      <w:r>
        <w:rPr>
          <w:rFonts w:hint="eastAsia" w:ascii="宋体" w:hAnsi="宋体" w:cs="Arial"/>
          <w:b/>
          <w:sz w:val="24"/>
        </w:rPr>
        <w:t xml:space="preserve">        </w:t>
      </w:r>
      <w:r>
        <w:rPr>
          <w:rFonts w:ascii="宋体" w:hAnsi="宋体" w:cs="Arial"/>
          <w:b/>
          <w:sz w:val="24"/>
        </w:rPr>
        <w:t>代 表 （签字）：___________</w:t>
      </w:r>
    </w:p>
    <w:p w14:paraId="6A12C1D1">
      <w:pPr>
        <w:spacing w:line="540" w:lineRule="exact"/>
        <w:ind w:firstLine="118" w:firstLineChars="49"/>
        <w:jc w:val="left"/>
        <w:rPr>
          <w:rFonts w:hint="eastAsia" w:ascii="宋体" w:hAnsi="宋体"/>
          <w:sz w:val="24"/>
        </w:rPr>
      </w:pPr>
      <w:r>
        <w:rPr>
          <w:rFonts w:ascii="宋体" w:hAnsi="宋体" w:cs="Arial"/>
          <w:b/>
          <w:sz w:val="24"/>
        </w:rPr>
        <w:t>日期</w:t>
      </w:r>
      <w:r>
        <w:rPr>
          <w:rFonts w:hint="eastAsia" w:ascii="宋体" w:hAnsi="宋体" w:cs="Arial"/>
          <w:b/>
          <w:sz w:val="24"/>
        </w:rPr>
        <w:t xml:space="preserve">     </w:t>
      </w:r>
      <w:r>
        <w:rPr>
          <w:rFonts w:ascii="宋体" w:hAnsi="宋体" w:cs="Arial"/>
          <w:b/>
          <w:sz w:val="24"/>
        </w:rPr>
        <w:t>年</w:t>
      </w:r>
      <w:r>
        <w:rPr>
          <w:rFonts w:hint="eastAsia" w:ascii="宋体" w:hAnsi="宋体" w:cs="Arial"/>
          <w:b/>
          <w:sz w:val="24"/>
        </w:rPr>
        <w:t xml:space="preserve">  </w:t>
      </w:r>
      <w:r>
        <w:rPr>
          <w:rFonts w:ascii="宋体" w:hAnsi="宋体" w:cs="Arial"/>
          <w:b/>
          <w:sz w:val="24"/>
        </w:rPr>
        <w:t>月</w:t>
      </w:r>
      <w:r>
        <w:rPr>
          <w:rFonts w:hint="eastAsia" w:ascii="宋体" w:hAnsi="宋体" w:cs="Arial"/>
          <w:b/>
          <w:sz w:val="24"/>
        </w:rPr>
        <w:t xml:space="preserve">  </w:t>
      </w:r>
      <w:r>
        <w:rPr>
          <w:rFonts w:ascii="宋体" w:hAnsi="宋体" w:cs="Arial"/>
          <w:b/>
          <w:sz w:val="24"/>
        </w:rPr>
        <w:t xml:space="preserve">日   </w:t>
      </w:r>
      <w:r>
        <w:rPr>
          <w:rFonts w:hint="eastAsia" w:ascii="宋体" w:hAnsi="宋体" w:cs="Arial"/>
          <w:b/>
          <w:sz w:val="24"/>
        </w:rPr>
        <w:t xml:space="preserve">                </w:t>
      </w:r>
      <w:r>
        <w:rPr>
          <w:rFonts w:ascii="宋体" w:hAnsi="宋体" w:cs="Arial"/>
          <w:b/>
          <w:sz w:val="24"/>
        </w:rPr>
        <w:t>日期</w:t>
      </w:r>
      <w:r>
        <w:rPr>
          <w:rFonts w:hint="eastAsia" w:ascii="宋体" w:hAnsi="宋体" w:cs="Arial"/>
          <w:b/>
          <w:sz w:val="24"/>
        </w:rPr>
        <w:t xml:space="preserve">     </w:t>
      </w:r>
      <w:r>
        <w:rPr>
          <w:rFonts w:ascii="宋体" w:hAnsi="宋体" w:cs="Arial"/>
          <w:b/>
          <w:sz w:val="24"/>
        </w:rPr>
        <w:t>年</w:t>
      </w:r>
      <w:r>
        <w:rPr>
          <w:rFonts w:hint="eastAsia" w:ascii="宋体" w:hAnsi="宋体" w:cs="Arial"/>
          <w:b/>
          <w:sz w:val="24"/>
        </w:rPr>
        <w:t xml:space="preserve">  </w:t>
      </w:r>
      <w:r>
        <w:rPr>
          <w:rFonts w:ascii="宋体" w:hAnsi="宋体" w:cs="Arial"/>
          <w:b/>
          <w:sz w:val="24"/>
        </w:rPr>
        <w:t>月</w:t>
      </w:r>
      <w:r>
        <w:rPr>
          <w:rFonts w:hint="eastAsia" w:ascii="宋体" w:hAnsi="宋体" w:cs="Arial"/>
          <w:b/>
          <w:sz w:val="24"/>
        </w:rPr>
        <w:t xml:space="preserve">  </w:t>
      </w:r>
      <w:r>
        <w:rPr>
          <w:rFonts w:ascii="宋体" w:hAnsi="宋体" w:cs="Arial"/>
          <w:b/>
          <w:sz w:val="24"/>
        </w:rPr>
        <w:t xml:space="preserve">日 </w:t>
      </w:r>
      <w:r>
        <w:rPr>
          <w:rFonts w:hint="eastAsia" w:ascii="宋体" w:hAnsi="宋体" w:cs="Arial"/>
          <w:b/>
          <w:sz w:val="24"/>
        </w:rPr>
        <w:t xml:space="preserve">        </w:t>
      </w:r>
    </w:p>
    <w:p w14:paraId="01D9BB9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B56775"/>
    <w:multiLevelType w:val="multilevel"/>
    <w:tmpl w:val="7DB56775"/>
    <w:lvl w:ilvl="0" w:tentative="0">
      <w:start w:val="2"/>
      <w:numFmt w:val="japaneseCounting"/>
      <w:lvlText w:val="%1、"/>
      <w:lvlJc w:val="left"/>
      <w:pPr>
        <w:ind w:left="480" w:hanging="480"/>
      </w:pPr>
      <w:rPr>
        <w:rFonts w:hint="default" w:hAnsi="宋体"/>
        <w:b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ng Xia">
    <w15:presenceInfo w15:providerId="Windows Live" w15:userId="f3addd9247780762"/>
  </w15:person>
  <w15:person w15:author="春暖花开">
    <w15:presenceInfo w15:providerId="WPS Office" w15:userId="13567847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E50"/>
    <w:rsid w:val="00112A5A"/>
    <w:rsid w:val="00266CC6"/>
    <w:rsid w:val="003915EA"/>
    <w:rsid w:val="003F720D"/>
    <w:rsid w:val="00457FE8"/>
    <w:rsid w:val="004A25DC"/>
    <w:rsid w:val="004B1385"/>
    <w:rsid w:val="004F4359"/>
    <w:rsid w:val="005B2D46"/>
    <w:rsid w:val="006D5725"/>
    <w:rsid w:val="007F781F"/>
    <w:rsid w:val="00836D04"/>
    <w:rsid w:val="008B0835"/>
    <w:rsid w:val="00983B3A"/>
    <w:rsid w:val="009D13E6"/>
    <w:rsid w:val="00A763A1"/>
    <w:rsid w:val="00B71E50"/>
    <w:rsid w:val="00B87D5E"/>
    <w:rsid w:val="00C11CA1"/>
    <w:rsid w:val="00C94D2C"/>
    <w:rsid w:val="00CF1EA9"/>
    <w:rsid w:val="00D20946"/>
    <w:rsid w:val="00E310C3"/>
    <w:rsid w:val="00ED2F59"/>
    <w:rsid w:val="21C9636E"/>
    <w:rsid w:val="2BBF78D5"/>
    <w:rsid w:val="56806C38"/>
    <w:rsid w:val="60DC7EEE"/>
    <w:rsid w:val="645E4A28"/>
    <w:rsid w:val="6553661D"/>
    <w:rsid w:val="73997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7"/>
    <w:qFormat/>
    <w:uiPriority w:val="0"/>
    <w:pPr>
      <w:spacing w:after="120"/>
      <w:ind w:left="420" w:leftChars="200"/>
    </w:pPr>
    <w:rPr>
      <w:rFonts w:ascii="Times New Roman" w:hAnsi="Times New Roman"/>
      <w:szCs w:val="24"/>
    </w:rPr>
  </w:style>
  <w:style w:type="paragraph" w:styleId="3">
    <w:name w:val="Plain Text"/>
    <w:basedOn w:val="1"/>
    <w:link w:val="14"/>
    <w:uiPriority w:val="0"/>
    <w:rPr>
      <w:rFonts w:ascii="宋体" w:hAnsi="Courier New"/>
      <w:szCs w:val="20"/>
    </w:rPr>
  </w:style>
  <w:style w:type="paragraph" w:styleId="4">
    <w:name w:val="Body Text Indent 2"/>
    <w:basedOn w:val="1"/>
    <w:link w:val="16"/>
    <w:semiHidden/>
    <w:unhideWhenUsed/>
    <w:qFormat/>
    <w:uiPriority w:val="0"/>
    <w:pPr>
      <w:spacing w:after="120" w:line="480" w:lineRule="auto"/>
      <w:ind w:left="420" w:leftChars="200"/>
    </w:pPr>
    <w:rPr>
      <w:rFonts w:ascii="Times New Roman" w:hAnsi="Times New Roman" w:cs="宋体"/>
      <w:szCs w:val="24"/>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纯文本 字符"/>
    <w:basedOn w:val="9"/>
    <w:semiHidden/>
    <w:qFormat/>
    <w:uiPriority w:val="99"/>
    <w:rPr>
      <w:rFonts w:hAnsi="Courier New" w:cs="Courier New" w:asciiTheme="minorEastAsia"/>
      <w14:ligatures w14:val="none"/>
    </w:rPr>
  </w:style>
  <w:style w:type="character" w:customStyle="1" w:styleId="14">
    <w:name w:val="纯文本 字符1"/>
    <w:link w:val="3"/>
    <w:qFormat/>
    <w:uiPriority w:val="0"/>
    <w:rPr>
      <w:rFonts w:ascii="宋体" w:hAnsi="Courier New" w:eastAsia="宋体" w:cs="Times New Roman"/>
      <w:szCs w:val="20"/>
      <w14:ligatures w14:val="none"/>
    </w:rPr>
  </w:style>
  <w:style w:type="character" w:customStyle="1" w:styleId="15">
    <w:name w:val="正文文本缩进 2 字符"/>
    <w:basedOn w:val="9"/>
    <w:semiHidden/>
    <w:qFormat/>
    <w:uiPriority w:val="99"/>
    <w:rPr>
      <w:rFonts w:ascii="Calibri" w:hAnsi="Calibri" w:eastAsia="宋体" w:cs="Times New Roman"/>
      <w14:ligatures w14:val="none"/>
    </w:rPr>
  </w:style>
  <w:style w:type="character" w:customStyle="1" w:styleId="16">
    <w:name w:val="正文文本缩进 2 字符1"/>
    <w:basedOn w:val="9"/>
    <w:link w:val="4"/>
    <w:semiHidden/>
    <w:qFormat/>
    <w:uiPriority w:val="0"/>
    <w:rPr>
      <w:rFonts w:ascii="Times New Roman" w:hAnsi="Times New Roman" w:eastAsia="宋体" w:cs="宋体"/>
      <w:szCs w:val="24"/>
      <w14:ligatures w14:val="none"/>
    </w:rPr>
  </w:style>
  <w:style w:type="character" w:customStyle="1" w:styleId="17">
    <w:name w:val="正文文本缩进 字符"/>
    <w:basedOn w:val="9"/>
    <w:link w:val="2"/>
    <w:qFormat/>
    <w:uiPriority w:val="0"/>
    <w:rPr>
      <w:rFonts w:ascii="Times New Roman" w:hAnsi="Times New Roman" w:eastAsia="宋体" w:cs="Times New Roman"/>
      <w:szCs w:val="24"/>
      <w14:ligatures w14:val="none"/>
    </w:rPr>
  </w:style>
  <w:style w:type="paragraph" w:customStyle="1" w:styleId="18">
    <w:name w:val="Revision"/>
    <w:hidden/>
    <w:unhideWhenUsed/>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4978</Words>
  <Characters>5341</Characters>
  <Lines>40</Lines>
  <Paragraphs>11</Paragraphs>
  <TotalTime>10</TotalTime>
  <ScaleCrop>false</ScaleCrop>
  <LinksUpToDate>false</LinksUpToDate>
  <CharactersWithSpaces>5520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2025-04-23T05:45:00Z</dcterms:created>
  <dc:creator>admin</dc:creator>
  <cp:lastModifiedBy>春暖花开</cp:lastModifiedBy>
  <dcterms:modified xsi:type="dcterms:W3CDTF">2025-04-23T05:52:31Z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eyJoZGlkIjoiMDc3NTQ2YmFiZWJmZTMwODJhNjMxYTY2OTRiZWEzMjgiLCJ1c2VySWQiOiIyNTkwMTA1MzkifQ==</vt:lpwstr>
  </property>
  <property fmtid="{D5CDD505-2E9C-101B-9397-08002B2CF9AE}" pid="3" name="KSOProductBuildVer">
    <vt:lpwstr>2052-12.1.0.20305</vt:lpwstr>
  </property>
  <property fmtid="{D5CDD505-2E9C-101B-9397-08002B2CF9AE}" pid="4" name="ICV">
    <vt:lpwstr>24FDE4BD6BF24BEF9157DF4547A5BAE4_13</vt:lpwstr>
  </property>
</Properties>
</file>