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240" w:lineRule="auto"/>
        <w:ind w:right="0" w:firstLine="0"/>
        <w:jc w:val="center"/>
        <w:rPr>
          <w:rFonts w:hint="default" w:ascii="华文中宋" w:hAnsi="华文中宋" w:eastAsia="华文中宋"/>
          <w:b/>
          <w:color w:val="auto"/>
          <w:position w:val="0"/>
          <w:sz w:val="32"/>
          <w:szCs w:val="32"/>
          <w:highlight w:val="none"/>
        </w:rPr>
      </w:pPr>
      <w:r>
        <w:rPr>
          <w:rFonts w:hint="default" w:ascii="华文中宋" w:hAnsi="华文中宋" w:eastAsia="华文中宋"/>
          <w:b/>
          <w:color w:val="auto"/>
          <w:position w:val="0"/>
          <w:sz w:val="32"/>
          <w:szCs w:val="32"/>
          <w:highlight w:val="none"/>
        </w:rPr>
        <w:t>关于申报中国—上海合作组织国际司法交流合作培训基地</w:t>
      </w:r>
    </w:p>
    <w:p>
      <w:pPr>
        <w:numPr>
          <w:ilvl w:val="0"/>
          <w:numId w:val="0"/>
        </w:numPr>
        <w:autoSpaceDE/>
        <w:autoSpaceDN/>
        <w:spacing w:before="0" w:after="0" w:line="240" w:lineRule="auto"/>
        <w:ind w:right="0" w:firstLine="0"/>
        <w:jc w:val="center"/>
        <w:rPr>
          <w:rFonts w:hint="default" w:ascii="华文中宋" w:hAnsi="华文中宋" w:eastAsia="华文中宋"/>
          <w:b/>
          <w:color w:val="auto"/>
          <w:position w:val="0"/>
          <w:sz w:val="32"/>
          <w:szCs w:val="32"/>
          <w:highlight w:val="none"/>
        </w:rPr>
      </w:pPr>
      <w:r>
        <w:rPr>
          <w:rFonts w:hint="default" w:ascii="华文中宋" w:hAnsi="华文中宋" w:eastAsia="华文中宋"/>
          <w:b/>
          <w:color w:val="auto"/>
          <w:position w:val="0"/>
          <w:sz w:val="32"/>
          <w:szCs w:val="32"/>
          <w:highlight w:val="none"/>
        </w:rPr>
        <w:t>境内研修中心（建设点）（</w:t>
      </w:r>
      <w:r>
        <w:rPr>
          <w:rFonts w:hint="eastAsia" w:ascii="华文中宋" w:hAnsi="华文中宋" w:eastAsia="华文中宋"/>
          <w:b/>
          <w:color w:val="auto"/>
          <w:position w:val="0"/>
          <w:sz w:val="32"/>
          <w:szCs w:val="32"/>
          <w:highlight w:val="none"/>
          <w:lang w:val="en-US" w:eastAsia="zh-CN"/>
        </w:rPr>
        <w:t>2018-2020</w:t>
      </w:r>
      <w:r>
        <w:rPr>
          <w:rFonts w:hint="default" w:ascii="华文中宋" w:hAnsi="华文中宋" w:eastAsia="华文中宋"/>
          <w:b/>
          <w:color w:val="auto"/>
          <w:position w:val="0"/>
          <w:sz w:val="32"/>
          <w:szCs w:val="32"/>
          <w:highlight w:val="none"/>
        </w:rPr>
        <w:t>年度</w:t>
      </w:r>
      <w:r>
        <w:rPr>
          <w:rFonts w:hint="default" w:ascii="华文中宋" w:hAnsi="华文中宋" w:eastAsia="华文中宋"/>
          <w:b/>
          <w:color w:val="auto"/>
          <w:position w:val="0"/>
          <w:sz w:val="32"/>
          <w:szCs w:val="32"/>
          <w:highlight w:val="none"/>
        </w:rPr>
        <w:t>）的通知</w:t>
      </w:r>
    </w:p>
    <w:p>
      <w:pPr>
        <w:pStyle w:val="2"/>
        <w:numPr>
          <w:ilvl w:val="0"/>
          <w:numId w:val="0"/>
        </w:numPr>
        <w:autoSpaceDE/>
        <w:autoSpaceDN/>
        <w:snapToGrid w:val="0"/>
        <w:spacing w:before="0" w:after="0" w:line="360" w:lineRule="auto"/>
        <w:ind w:right="0" w:firstLine="0"/>
        <w:jc w:val="left"/>
        <w:rPr>
          <w:rFonts w:hint="default" w:ascii="仿宋_GB2312" w:hAnsi="仿宋_GB2312" w:eastAsia="仿宋_GB2312"/>
          <w:color w:val="auto"/>
          <w:position w:val="0"/>
          <w:sz w:val="28"/>
          <w:szCs w:val="28"/>
          <w:highlight w:val="none"/>
        </w:rPr>
      </w:pPr>
    </w:p>
    <w:p>
      <w:pPr>
        <w:pStyle w:val="2"/>
        <w:numPr>
          <w:ilvl w:val="0"/>
          <w:numId w:val="0"/>
        </w:numPr>
        <w:autoSpaceDE/>
        <w:autoSpaceDN/>
        <w:snapToGrid w:val="0"/>
        <w:spacing w:before="0" w:after="0" w:line="360" w:lineRule="auto"/>
        <w:ind w:right="0" w:firstLine="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各高校、机构及科研院所：</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2013年9月，习近平主席在上合组织比什凯克峰会上宣布“中方将设立中国-上海合作组织国际司法交流合作培训基地，愿意利用这一平台为上合组织培养司法人才”。此后在2014年杜尚别峰会和2015年乌法峰会上，又两次重申中国-上海合作组织国际司法交流合作培训基地（以下简称“</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”）的职能。2017年9月，</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正式建成并投入使用。</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2018年6月10日，习近平主席在上合峰会大范围会谈的致辞中特别指出：“未来3年，中方愿利用中国-上海合作组织国际司法交流合作</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等平台，为各方培训2000名执法人员，强化执法能力建设。”</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smallCaps w:val="0"/>
          <w:color w:val="auto"/>
          <w:spacing w:val="0"/>
          <w:position w:val="0"/>
          <w:sz w:val="28"/>
          <w:szCs w:val="28"/>
          <w:highlight w:val="none"/>
        </w:rPr>
      </w:pPr>
      <w:r>
        <w:rPr>
          <w:rFonts w:hint="default" w:ascii="仿宋_GB2312" w:hAnsi="仿宋_GB2312" w:eastAsia="仿宋_GB2312"/>
          <w:smallCaps w:val="0"/>
          <w:color w:val="auto"/>
          <w:spacing w:val="0"/>
          <w:position w:val="0"/>
          <w:sz w:val="28"/>
          <w:szCs w:val="28"/>
          <w:highlight w:val="none"/>
        </w:rPr>
        <w:t>为切实落实习总书记的重要指示，提升</w:t>
      </w:r>
      <w:r>
        <w:rPr>
          <w:rFonts w:hint="eastAsia" w:ascii="仿宋_GB2312" w:hAnsi="仿宋_GB2312" w:eastAsia="仿宋_GB2312"/>
          <w:smallCaps w:val="0"/>
          <w:color w:val="auto"/>
          <w:spacing w:val="0"/>
          <w:position w:val="0"/>
          <w:sz w:val="28"/>
          <w:szCs w:val="28"/>
          <w:highlight w:val="none"/>
          <w:lang w:eastAsia="zh-CN"/>
        </w:rPr>
        <w:t>中国-上合基地</w:t>
      </w:r>
      <w:r>
        <w:rPr>
          <w:rFonts w:hint="default" w:ascii="仿宋_GB2312" w:hAnsi="仿宋_GB2312" w:eastAsia="仿宋_GB2312"/>
          <w:smallCaps w:val="0"/>
          <w:color w:val="auto"/>
          <w:spacing w:val="0"/>
          <w:position w:val="0"/>
          <w:sz w:val="28"/>
          <w:szCs w:val="28"/>
          <w:highlight w:val="none"/>
        </w:rPr>
        <w:t>自身核心竞争力，更好地完成中央各部委交办的培训任务，更好地发挥</w:t>
      </w:r>
      <w:r>
        <w:rPr>
          <w:rFonts w:hint="eastAsia" w:ascii="仿宋_GB2312" w:hAnsi="仿宋_GB2312" w:eastAsia="仿宋_GB2312"/>
          <w:smallCaps w:val="0"/>
          <w:color w:val="auto"/>
          <w:spacing w:val="0"/>
          <w:position w:val="0"/>
          <w:sz w:val="28"/>
          <w:szCs w:val="28"/>
          <w:highlight w:val="none"/>
          <w:lang w:eastAsia="zh-CN"/>
        </w:rPr>
        <w:t>中国-上合基地</w:t>
      </w:r>
      <w:r>
        <w:rPr>
          <w:rFonts w:hint="default" w:ascii="仿宋_GB2312" w:hAnsi="仿宋_GB2312" w:eastAsia="仿宋_GB2312"/>
          <w:smallCaps w:val="0"/>
          <w:color w:val="auto"/>
          <w:spacing w:val="0"/>
          <w:position w:val="0"/>
          <w:sz w:val="28"/>
          <w:szCs w:val="28"/>
          <w:highlight w:val="none"/>
        </w:rPr>
        <w:t>“培训、论坛、智库”三大职能，现向境内各机构、高校及科研院所发出邀请，设立</w:t>
      </w:r>
      <w:r>
        <w:rPr>
          <w:rFonts w:hint="eastAsia" w:ascii="仿宋_GB2312" w:hAnsi="仿宋_GB2312" w:eastAsia="仿宋_GB2312"/>
          <w:smallCaps w:val="0"/>
          <w:color w:val="auto"/>
          <w:spacing w:val="0"/>
          <w:position w:val="0"/>
          <w:sz w:val="28"/>
          <w:szCs w:val="28"/>
          <w:highlight w:val="none"/>
          <w:lang w:eastAsia="zh-CN"/>
        </w:rPr>
        <w:t>中国-上合基地</w:t>
      </w:r>
      <w:r>
        <w:rPr>
          <w:rFonts w:hint="default" w:ascii="仿宋_GB2312" w:hAnsi="仿宋_GB2312" w:eastAsia="仿宋_GB2312"/>
          <w:smallCaps w:val="0"/>
          <w:color w:val="auto"/>
          <w:spacing w:val="0"/>
          <w:position w:val="0"/>
          <w:sz w:val="28"/>
          <w:szCs w:val="28"/>
          <w:highlight w:val="none"/>
        </w:rPr>
        <w:t>境内研修中心，以统筹各地资源，共同开展科研、学术、教学等方面研究，具体事项通知如下：‍</w:t>
      </w:r>
    </w:p>
    <w:p>
      <w:pPr>
        <w:pStyle w:val="2"/>
        <w:numPr>
          <w:ilvl w:val="0"/>
          <w:numId w:val="0"/>
        </w:numPr>
        <w:autoSpaceDE/>
        <w:autoSpaceDN/>
        <w:snapToGrid w:val="0"/>
        <w:spacing w:before="0" w:after="0" w:line="360" w:lineRule="auto"/>
        <w:ind w:right="0" w:rightChars="0" w:firstLine="562" w:firstLineChars="200"/>
        <w:jc w:val="left"/>
        <w:rPr>
          <w:rStyle w:val="6"/>
          <w:rFonts w:hint="default" w:ascii="仿宋_GB2312" w:hAnsi="仿宋_GB2312" w:eastAsia="仿宋_GB2312"/>
          <w:b/>
          <w:color w:val="auto"/>
          <w:position w:val="0"/>
          <w:sz w:val="28"/>
          <w:szCs w:val="28"/>
          <w:highlight w:val="none"/>
        </w:rPr>
      </w:pPr>
      <w:r>
        <w:rPr>
          <w:rStyle w:val="6"/>
          <w:rFonts w:hint="eastAsia" w:ascii="仿宋_GB2312" w:hAnsi="仿宋_GB2312" w:eastAsia="仿宋_GB2312"/>
          <w:b/>
          <w:color w:val="auto"/>
          <w:position w:val="0"/>
          <w:sz w:val="28"/>
          <w:szCs w:val="28"/>
          <w:highlight w:val="none"/>
          <w:lang w:val="en-US" w:eastAsia="zh-CN"/>
        </w:rPr>
        <w:t>一、</w:t>
      </w:r>
      <w:r>
        <w:rPr>
          <w:rStyle w:val="6"/>
          <w:rFonts w:hint="default" w:ascii="仿宋_GB2312" w:hAnsi="仿宋_GB2312" w:eastAsia="仿宋_GB2312"/>
          <w:b/>
          <w:color w:val="auto"/>
          <w:position w:val="0"/>
          <w:sz w:val="28"/>
          <w:szCs w:val="28"/>
          <w:highlight w:val="none"/>
        </w:rPr>
        <w:t>项目概况</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境内研修中心（建设点）是</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根据业务发展需要，设立的一个新的合作形式。在开展上海合作组织及“一带一路”相关国家警务、司法、外交等人员培训，在他们了解和学习中国相关法律法规、学术科研及交流拜访各地警务实战部门的同时，也向外方展示更为多元化的中国，使得外方学员在培训期间，真切感受到中国的发展变化。</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除此之外，境内研修中心（建设点）还将结合自身特点组织开展有关活动。同时，</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也将利用这一平台，对国内目前开展的学术科研、人才培养等进行资源整合，更好地服务国家战略。</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项目于2017年正式申报并开展有关建设工作，目前已在境内共设立11家研修中心，分别设立于黑龙江、沈阳、吉林、大连、内蒙古、龟兹、兰州、敦煌、温州、杭州及北京。各研修中心已根据自身情况开展有关研修，并初具成效。</w:t>
      </w:r>
    </w:p>
    <w:p>
      <w:pPr>
        <w:pStyle w:val="2"/>
        <w:numPr>
          <w:ilvl w:val="0"/>
          <w:numId w:val="0"/>
        </w:numPr>
        <w:autoSpaceDE/>
        <w:autoSpaceDN/>
        <w:snapToGrid w:val="0"/>
        <w:spacing w:before="0" w:after="0" w:line="360" w:lineRule="auto"/>
        <w:ind w:right="0" w:rightChars="0" w:firstLine="562" w:firstLineChars="200"/>
        <w:jc w:val="left"/>
        <w:rPr>
          <w:rStyle w:val="6"/>
          <w:rFonts w:hint="default" w:ascii="仿宋_GB2312" w:hAnsi="仿宋_GB2312" w:eastAsia="仿宋_GB2312"/>
          <w:b/>
          <w:color w:val="auto"/>
          <w:position w:val="0"/>
          <w:sz w:val="28"/>
          <w:szCs w:val="28"/>
          <w:highlight w:val="none"/>
        </w:rPr>
      </w:pPr>
      <w:r>
        <w:rPr>
          <w:rStyle w:val="6"/>
          <w:rFonts w:hint="eastAsia" w:ascii="仿宋_GB2312" w:hAnsi="仿宋_GB2312" w:eastAsia="仿宋_GB2312"/>
          <w:b/>
          <w:color w:val="auto"/>
          <w:position w:val="0"/>
          <w:sz w:val="28"/>
          <w:szCs w:val="28"/>
          <w:highlight w:val="none"/>
          <w:lang w:val="en-US" w:eastAsia="zh-CN"/>
        </w:rPr>
        <w:t>二、</w:t>
      </w:r>
      <w:r>
        <w:rPr>
          <w:rStyle w:val="6"/>
          <w:rFonts w:hint="default" w:ascii="仿宋_GB2312" w:hAnsi="仿宋_GB2312" w:eastAsia="仿宋_GB2312"/>
          <w:b/>
          <w:color w:val="auto"/>
          <w:position w:val="0"/>
          <w:sz w:val="28"/>
          <w:szCs w:val="28"/>
          <w:highlight w:val="none"/>
        </w:rPr>
        <w:t>申报要求</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1.申报条件：</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（1）申请单位需有援外培训经验；</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（2）在法学、语言学等专业学科方面拥有较高影响力；</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（3）拥有警务类、政法类、文化类或其他有关特色类实验实训基地；</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（4）能够展现现代化中国发展的区域优先；</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（5）与公安、法院、检察院、司法机构等一线实战部门共同开展规划建设；</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（6）其他特色条件。</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2.申报材料：</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（1）根据要求填写项目申报书；</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（2）提供有关附件，并附申请机构的证明；</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（3）经费预算及经费预算执行表；</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（4）其他佐证材料。</w:t>
      </w:r>
    </w:p>
    <w:p>
      <w:pPr>
        <w:pStyle w:val="2"/>
        <w:numPr>
          <w:ilvl w:val="0"/>
          <w:numId w:val="0"/>
        </w:numPr>
        <w:autoSpaceDE/>
        <w:autoSpaceDN/>
        <w:snapToGrid w:val="0"/>
        <w:spacing w:before="0" w:after="0" w:line="360" w:lineRule="auto"/>
        <w:ind w:right="0" w:firstLine="606"/>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三、建设任务</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中国</w:t>
      </w:r>
      <w:r>
        <w:rPr>
          <w:rFonts w:hint="eastAsia" w:ascii="仿宋_GB2312" w:hAnsi="仿宋_GB2312" w:eastAsia="仿宋_GB2312"/>
          <w:color w:val="auto"/>
          <w:position w:val="0"/>
          <w:sz w:val="28"/>
          <w:szCs w:val="28"/>
          <w:highlight w:val="none"/>
          <w:lang w:val="en-US" w:eastAsia="zh-CN"/>
        </w:rPr>
        <w:t>-上合基地</w:t>
      </w:r>
      <w:r>
        <w:rPr>
          <w:rFonts w:hint="default" w:ascii="仿宋_GB2312" w:hAnsi="仿宋_GB2312" w:eastAsia="仿宋_GB2312"/>
          <w:color w:val="auto"/>
          <w:position w:val="0"/>
          <w:sz w:val="28"/>
          <w:szCs w:val="28"/>
          <w:highlight w:val="none"/>
        </w:rPr>
        <w:t>境内研修中心（建设点）的建设任务分为基本任务和自选任务两部分，各中心必须完成基本内容建设，除此之外，各中心可根据自己的条件增加建设内容。基本建设任务如下：</w:t>
      </w:r>
    </w:p>
    <w:p>
      <w:pPr>
        <w:pStyle w:val="2"/>
        <w:numPr>
          <w:ilvl w:val="0"/>
          <w:numId w:val="1"/>
        </w:numPr>
        <w:autoSpaceDE/>
        <w:autoSpaceDN/>
        <w:snapToGrid w:val="0"/>
        <w:spacing w:before="0" w:after="0" w:line="360" w:lineRule="auto"/>
        <w:ind w:right="0" w:rightChars="0" w:firstLine="560" w:firstLineChars="20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组织一场上合组织成员国参与的专业学术研讨会或专题会议；</w:t>
      </w:r>
    </w:p>
    <w:p>
      <w:pPr>
        <w:pStyle w:val="2"/>
        <w:numPr>
          <w:ilvl w:val="0"/>
          <w:numId w:val="1"/>
        </w:numPr>
        <w:autoSpaceDE/>
        <w:autoSpaceDN/>
        <w:snapToGrid w:val="0"/>
        <w:spacing w:before="0" w:after="0" w:line="360" w:lineRule="auto"/>
        <w:ind w:right="0" w:rightChars="0" w:firstLine="560" w:firstLineChars="20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配合</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完成援外培训任务（经费根据实际情况进行拨付）；</w:t>
      </w:r>
    </w:p>
    <w:p>
      <w:pPr>
        <w:pStyle w:val="2"/>
        <w:numPr>
          <w:ilvl w:val="0"/>
          <w:numId w:val="1"/>
        </w:numPr>
        <w:autoSpaceDE/>
        <w:autoSpaceDN/>
        <w:snapToGrid w:val="0"/>
        <w:spacing w:before="0" w:after="0" w:line="360" w:lineRule="auto"/>
        <w:ind w:right="0" w:rightChars="0" w:firstLine="560" w:firstLineChars="20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完成的特定领域的专题研究报告2篇（2万字以上，版权归</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及境内研修中心（建设点）共同所有）；</w:t>
      </w:r>
    </w:p>
    <w:p>
      <w:pPr>
        <w:pStyle w:val="2"/>
        <w:numPr>
          <w:ilvl w:val="0"/>
          <w:numId w:val="1"/>
        </w:numPr>
        <w:autoSpaceDE/>
        <w:autoSpaceDN/>
        <w:snapToGrid w:val="0"/>
        <w:spacing w:before="0" w:after="0" w:line="360" w:lineRule="auto"/>
        <w:ind w:right="0" w:rightChars="0" w:firstLine="560" w:firstLineChars="20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围绕上合组织司法交流与合作方面提交3篇报告（报告字数不低于1.5万字，版权归</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及境内研修中心（建设点）共同所有）</w:t>
      </w:r>
    </w:p>
    <w:p>
      <w:pPr>
        <w:pStyle w:val="2"/>
        <w:numPr>
          <w:ilvl w:val="0"/>
          <w:numId w:val="1"/>
        </w:numPr>
        <w:autoSpaceDE/>
        <w:autoSpaceDN/>
        <w:snapToGrid w:val="0"/>
        <w:spacing w:before="0" w:after="0" w:line="360" w:lineRule="auto"/>
        <w:ind w:right="0" w:rightChars="0" w:firstLine="560" w:firstLineChars="20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建设2门援外培训专项课程，制定一套援外培训方案。</w:t>
      </w:r>
    </w:p>
    <w:p>
      <w:pPr>
        <w:pStyle w:val="2"/>
        <w:numPr>
          <w:ilvl w:val="0"/>
          <w:numId w:val="0"/>
        </w:numPr>
        <w:autoSpaceDE/>
        <w:autoSpaceDN/>
        <w:snapToGrid w:val="0"/>
        <w:spacing w:before="0" w:after="0" w:line="360" w:lineRule="auto"/>
        <w:ind w:right="0" w:firstLine="560"/>
        <w:jc w:val="left"/>
        <w:rPr>
          <w:rFonts w:hint="eastAsia" w:ascii="仿宋_GB2312" w:hAnsi="仿宋_GB2312" w:eastAsia="仿宋_GB2312"/>
          <w:color w:val="auto"/>
          <w:position w:val="0"/>
          <w:sz w:val="28"/>
          <w:szCs w:val="28"/>
          <w:highlight w:val="none"/>
          <w:lang w:val="en-US" w:eastAsia="zh-CN"/>
        </w:rPr>
      </w:pPr>
      <w:r>
        <w:rPr>
          <w:rFonts w:hint="eastAsia" w:ascii="仿宋_GB2312" w:hAnsi="仿宋_GB2312" w:eastAsia="仿宋_GB2312"/>
          <w:color w:val="auto"/>
          <w:position w:val="0"/>
          <w:sz w:val="28"/>
          <w:szCs w:val="28"/>
          <w:highlight w:val="none"/>
          <w:lang w:val="en-US" w:eastAsia="zh-CN"/>
        </w:rPr>
        <w:t>备注：</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val="en-US" w:eastAsia="zh-CN"/>
        </w:rPr>
        <w:t>1.</w:t>
      </w:r>
      <w:r>
        <w:rPr>
          <w:rFonts w:hint="default" w:ascii="仿宋_GB2312" w:hAnsi="仿宋_GB2312" w:eastAsia="仿宋_GB2312"/>
          <w:color w:val="auto"/>
          <w:position w:val="0"/>
          <w:sz w:val="28"/>
          <w:szCs w:val="28"/>
          <w:highlight w:val="none"/>
        </w:rPr>
        <w:t>项目3和4二选一完成即可。上述内容需与实战部门共同开展完成。</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val="en-US" w:eastAsia="zh-CN"/>
        </w:rPr>
        <w:t>2.</w:t>
      </w:r>
      <w:r>
        <w:rPr>
          <w:rFonts w:hint="default" w:ascii="仿宋_GB2312" w:hAnsi="仿宋_GB2312" w:eastAsia="仿宋_GB2312"/>
          <w:color w:val="auto"/>
          <w:position w:val="0"/>
          <w:sz w:val="28"/>
          <w:szCs w:val="28"/>
          <w:highlight w:val="none"/>
        </w:rPr>
        <w:t>重点建设的境内研修中心（建设点）在完成基本任务的前提下，必须申报自选任务和建设规划。自选任务如与实战部门相结合者优先考虑。</w:t>
      </w:r>
    </w:p>
    <w:p>
      <w:pPr>
        <w:pStyle w:val="2"/>
        <w:numPr>
          <w:ilvl w:val="0"/>
          <w:numId w:val="0"/>
        </w:numPr>
        <w:autoSpaceDE/>
        <w:autoSpaceDN/>
        <w:snapToGrid w:val="0"/>
        <w:spacing w:before="0" w:after="0" w:line="360" w:lineRule="auto"/>
        <w:ind w:right="0" w:firstLine="606"/>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四、经费预算</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1.境内研修中心（建设点）建设周期为一年；</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2.本年度建设的境内研修中心（建设点）分为重点建设和一般建设两类。重点建设的境内研修中心（建设点）拟设立5个，建设经费为10-15万元；一般建设的境内研修中心（建设点）拟设立10个，建设经费为8-10万元；</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3.经费预算</w:t>
      </w:r>
      <w:r>
        <w:rPr>
          <w:rFonts w:hint="eastAsia" w:ascii="仿宋_GB2312" w:hAnsi="仿宋_GB2312" w:eastAsia="仿宋_GB2312"/>
          <w:color w:val="auto"/>
          <w:position w:val="0"/>
          <w:sz w:val="28"/>
          <w:szCs w:val="28"/>
          <w:highlight w:val="none"/>
          <w:lang w:val="en-US" w:eastAsia="zh-CN"/>
        </w:rPr>
        <w:t>由</w:t>
      </w:r>
      <w:r>
        <w:rPr>
          <w:rFonts w:hint="default" w:ascii="仿宋_GB2312" w:hAnsi="仿宋_GB2312" w:eastAsia="仿宋_GB2312"/>
          <w:color w:val="auto"/>
          <w:position w:val="0"/>
          <w:sz w:val="28"/>
          <w:szCs w:val="28"/>
          <w:highlight w:val="none"/>
        </w:rPr>
        <w:t>建设单位及实战部门</w:t>
      </w:r>
      <w:r>
        <w:rPr>
          <w:rFonts w:hint="eastAsia" w:ascii="仿宋_GB2312" w:hAnsi="仿宋_GB2312" w:eastAsia="仿宋_GB2312"/>
          <w:color w:val="auto"/>
          <w:position w:val="0"/>
          <w:sz w:val="28"/>
          <w:szCs w:val="28"/>
          <w:highlight w:val="none"/>
          <w:lang w:val="en-US" w:eastAsia="zh-CN"/>
        </w:rPr>
        <w:t>共同编制</w:t>
      </w:r>
      <w:r>
        <w:rPr>
          <w:rFonts w:hint="default" w:ascii="仿宋_GB2312" w:hAnsi="仿宋_GB2312" w:eastAsia="仿宋_GB2312"/>
          <w:color w:val="auto"/>
          <w:position w:val="0"/>
          <w:sz w:val="28"/>
          <w:szCs w:val="28"/>
          <w:highlight w:val="none"/>
        </w:rPr>
        <w:t>，</w:t>
      </w:r>
      <w:r>
        <w:rPr>
          <w:rFonts w:hint="eastAsia" w:ascii="仿宋_GB2312" w:hAnsi="仿宋_GB2312" w:eastAsia="仿宋_GB2312"/>
          <w:color w:val="auto"/>
          <w:position w:val="0"/>
          <w:sz w:val="28"/>
          <w:szCs w:val="28"/>
          <w:highlight w:val="none"/>
          <w:lang w:val="en-US" w:eastAsia="zh-CN"/>
        </w:rPr>
        <w:t>具体下拨金额</w:t>
      </w:r>
      <w:r>
        <w:rPr>
          <w:rFonts w:hint="default" w:ascii="仿宋_GB2312" w:hAnsi="仿宋_GB2312" w:eastAsia="仿宋_GB2312"/>
          <w:color w:val="auto"/>
          <w:position w:val="0"/>
          <w:sz w:val="28"/>
          <w:szCs w:val="28"/>
          <w:highlight w:val="none"/>
        </w:rPr>
        <w:t>将根据专家评审组意见进行调整；</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color w:val="auto"/>
          <w:position w:val="0"/>
          <w:sz w:val="28"/>
          <w:szCs w:val="28"/>
          <w:highlight w:val="none"/>
        </w:rPr>
        <w:t>4.经费使用期限为一年，建设周期结束后将根据有关要求对下拨经费进行审计，具体要求详见结项通知。</w:t>
      </w:r>
    </w:p>
    <w:p>
      <w:pPr>
        <w:pStyle w:val="2"/>
        <w:numPr>
          <w:ilvl w:val="0"/>
          <w:numId w:val="0"/>
        </w:numPr>
        <w:autoSpaceDE/>
        <w:autoSpaceDN/>
        <w:snapToGrid w:val="0"/>
        <w:spacing w:before="0" w:after="0" w:line="360" w:lineRule="auto"/>
        <w:ind w:right="0" w:firstLine="606"/>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五、申报及评审时间</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即日起至</w:t>
      </w:r>
      <w:r>
        <w:rPr>
          <w:rFonts w:hint="eastAsia" w:ascii="仿宋_GB2312" w:hAnsi="仿宋_GB2312" w:eastAsia="仿宋_GB2312"/>
          <w:color w:val="auto"/>
          <w:position w:val="0"/>
          <w:sz w:val="28"/>
          <w:szCs w:val="28"/>
          <w:highlight w:val="none"/>
          <w:lang w:val="en-US" w:eastAsia="zh-CN"/>
        </w:rPr>
        <w:t>8</w:t>
      </w:r>
      <w:r>
        <w:rPr>
          <w:rFonts w:hint="default" w:ascii="仿宋_GB2312" w:hAnsi="仿宋_GB2312" w:eastAsia="仿宋_GB2312"/>
          <w:color w:val="auto"/>
          <w:position w:val="0"/>
          <w:sz w:val="28"/>
          <w:szCs w:val="28"/>
          <w:highlight w:val="none"/>
        </w:rPr>
        <w:t>月</w:t>
      </w:r>
      <w:r>
        <w:rPr>
          <w:rFonts w:hint="eastAsia" w:ascii="仿宋_GB2312" w:hAnsi="仿宋_GB2312" w:eastAsia="仿宋_GB2312"/>
          <w:color w:val="auto"/>
          <w:position w:val="0"/>
          <w:sz w:val="28"/>
          <w:szCs w:val="28"/>
          <w:highlight w:val="none"/>
          <w:lang w:val="en-US" w:eastAsia="zh-CN"/>
        </w:rPr>
        <w:t>中旬</w:t>
      </w:r>
      <w:r>
        <w:rPr>
          <w:rFonts w:hint="default" w:ascii="仿宋_GB2312" w:hAnsi="仿宋_GB2312" w:eastAsia="仿宋_GB2312"/>
          <w:color w:val="auto"/>
          <w:position w:val="0"/>
          <w:sz w:val="28"/>
          <w:szCs w:val="28"/>
          <w:highlight w:val="none"/>
        </w:rPr>
        <w:t>截止。如有特殊情况，请</w:t>
      </w:r>
      <w:r>
        <w:rPr>
          <w:rFonts w:hint="eastAsia" w:ascii="仿宋_GB2312" w:hAnsi="仿宋_GB2312" w:eastAsia="仿宋_GB2312"/>
          <w:color w:val="auto"/>
          <w:position w:val="0"/>
          <w:sz w:val="28"/>
          <w:szCs w:val="28"/>
          <w:highlight w:val="none"/>
          <w:lang w:val="en-US" w:eastAsia="zh-CN"/>
        </w:rPr>
        <w:t>提前</w:t>
      </w:r>
      <w:r>
        <w:rPr>
          <w:rFonts w:hint="default" w:ascii="仿宋_GB2312" w:hAnsi="仿宋_GB2312" w:eastAsia="仿宋_GB2312"/>
          <w:color w:val="auto"/>
          <w:position w:val="0"/>
          <w:sz w:val="28"/>
          <w:szCs w:val="28"/>
          <w:highlight w:val="none"/>
        </w:rPr>
        <w:t>说明。</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val="en-US" w:eastAsia="zh-CN"/>
        </w:rPr>
        <w:t>9</w:t>
      </w:r>
      <w:r>
        <w:rPr>
          <w:rFonts w:hint="default" w:ascii="仿宋_GB2312" w:hAnsi="仿宋_GB2312" w:eastAsia="仿宋_GB2312"/>
          <w:color w:val="auto"/>
          <w:position w:val="0"/>
          <w:sz w:val="28"/>
          <w:szCs w:val="28"/>
          <w:highlight w:val="none"/>
        </w:rPr>
        <w:t>月底</w:t>
      </w:r>
      <w:r>
        <w:rPr>
          <w:rFonts w:hint="default" w:ascii="仿宋_GB2312" w:hAnsi="仿宋_GB2312" w:eastAsia="仿宋_GB2312"/>
          <w:color w:val="auto"/>
          <w:position w:val="0"/>
          <w:sz w:val="28"/>
          <w:szCs w:val="28"/>
          <w:highlight w:val="none"/>
        </w:rPr>
        <w:t>我们将组织统一评审，具体评审形式将另行通知。</w:t>
      </w:r>
    </w:p>
    <w:p>
      <w:pPr>
        <w:pStyle w:val="2"/>
        <w:numPr>
          <w:ilvl w:val="0"/>
          <w:numId w:val="0"/>
        </w:numPr>
        <w:autoSpaceDE/>
        <w:autoSpaceDN/>
        <w:snapToGrid w:val="0"/>
        <w:spacing w:before="0" w:after="0" w:line="360" w:lineRule="auto"/>
        <w:ind w:right="0" w:firstLine="606"/>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六、材料报送</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‍‍请申报机构根据要求填写《中国—上海合作组织国际司法交流合作</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境内研修中心（建设点）申报书》</w:t>
      </w:r>
      <w:r>
        <w:rPr>
          <w:rFonts w:hint="eastAsia" w:ascii="仿宋_GB2312" w:hAnsi="仿宋_GB2312" w:eastAsia="仿宋_GB2312"/>
          <w:smallCaps w:val="0"/>
          <w:color w:val="auto"/>
          <w:spacing w:val="0"/>
          <w:position w:val="0"/>
          <w:sz w:val="28"/>
          <w:szCs w:val="28"/>
          <w:highlight w:val="none"/>
          <w:lang w:eastAsia="zh-CN"/>
        </w:rPr>
        <w:t>（</w:t>
      </w:r>
      <w:r>
        <w:rPr>
          <w:rFonts w:hint="eastAsia" w:ascii="仿宋_GB2312" w:hAnsi="仿宋_GB2312" w:eastAsia="仿宋_GB2312"/>
          <w:smallCaps w:val="0"/>
          <w:color w:val="auto"/>
          <w:spacing w:val="0"/>
          <w:position w:val="0"/>
          <w:sz w:val="28"/>
          <w:szCs w:val="28"/>
          <w:highlight w:val="none"/>
          <w:lang w:val="en-US" w:eastAsia="zh-CN"/>
        </w:rPr>
        <w:t>附件1</w:t>
      </w:r>
      <w:r>
        <w:rPr>
          <w:rFonts w:hint="eastAsia" w:ascii="仿宋_GB2312" w:hAnsi="仿宋_GB2312" w:eastAsia="仿宋_GB2312"/>
          <w:smallCaps w:val="0"/>
          <w:color w:val="auto"/>
          <w:spacing w:val="0"/>
          <w:position w:val="0"/>
          <w:sz w:val="28"/>
          <w:szCs w:val="28"/>
          <w:highlight w:val="none"/>
          <w:lang w:eastAsia="zh-CN"/>
        </w:rPr>
        <w:t>）</w:t>
      </w: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需提交纸质版与电子版（申报书扫描件），纸质版文件邮寄至相关地址</w:t>
      </w: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电子版请</w:t>
      </w:r>
      <w:r>
        <w:rPr>
          <w:rFonts w:hint="default" w:ascii="仿宋_GB2312" w:hAnsi="仿宋_GB2312" w:eastAsia="仿宋_GB2312"/>
          <w:color w:val="auto"/>
          <w:position w:val="0"/>
          <w:sz w:val="28"/>
          <w:szCs w:val="28"/>
          <w:highlight w:val="none"/>
        </w:rPr>
        <w:t>发送</w:t>
      </w:r>
      <w:r>
        <w:rPr>
          <w:rFonts w:hint="eastAsia" w:ascii="仿宋_GB2312" w:hAnsi="仿宋_GB2312" w:eastAsia="仿宋_GB2312"/>
          <w:color w:val="auto"/>
          <w:position w:val="0"/>
          <w:sz w:val="28"/>
          <w:szCs w:val="28"/>
          <w:highlight w:val="none"/>
          <w:lang w:val="en-US" w:eastAsia="zh-CN"/>
        </w:rPr>
        <w:t>至</w:t>
      </w:r>
      <w:r>
        <w:rPr>
          <w:rFonts w:hint="default" w:ascii="仿宋_GB2312" w:hAnsi="仿宋_GB2312" w:eastAsia="仿宋_GB2312"/>
          <w:color w:val="auto"/>
          <w:position w:val="0"/>
          <w:sz w:val="28"/>
          <w:szCs w:val="28"/>
          <w:highlight w:val="none"/>
        </w:rPr>
        <w:t>1256168892@qq.com。</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因评审需要，</w:t>
      </w:r>
      <w:r>
        <w:rPr>
          <w:rFonts w:hint="eastAsia" w:ascii="仿宋_GB2312" w:hAnsi="仿宋_GB2312" w:eastAsia="仿宋_GB2312"/>
          <w:color w:val="auto"/>
          <w:position w:val="0"/>
          <w:sz w:val="28"/>
          <w:szCs w:val="28"/>
          <w:highlight w:val="none"/>
          <w:lang w:val="en-US" w:eastAsia="zh-CN"/>
        </w:rPr>
        <w:t>如纸质版材料无法及时提交，可先提交</w:t>
      </w:r>
      <w:r>
        <w:rPr>
          <w:rFonts w:hint="default" w:ascii="仿宋_GB2312" w:hAnsi="仿宋_GB2312" w:eastAsia="仿宋_GB2312"/>
          <w:color w:val="auto"/>
          <w:position w:val="0"/>
          <w:sz w:val="28"/>
          <w:szCs w:val="28"/>
          <w:highlight w:val="none"/>
        </w:rPr>
        <w:t xml:space="preserve">电子版。如有未尽事宜，请致电相关工作人员。   </w:t>
      </w:r>
    </w:p>
    <w:p>
      <w:pPr>
        <w:pStyle w:val="2"/>
        <w:numPr>
          <w:ilvl w:val="0"/>
          <w:numId w:val="0"/>
        </w:numPr>
        <w:autoSpaceDE/>
        <w:autoSpaceDN/>
        <w:snapToGrid w:val="0"/>
        <w:spacing w:before="0" w:after="0" w:line="360" w:lineRule="auto"/>
        <w:ind w:right="0" w:firstLine="606"/>
        <w:jc w:val="lef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七、其他事项</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（一）项目负责人应保证项目如期完成。如因突发状况无法按期完成项目的，申报单位或个人应提前1个月向</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提出书面延期申请，最长延期时间不得超过半年。</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（二）凡因各种原因造成项目无法按原计划进行的，申报单位或个人应及时向</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提交书面说明，经审核同意后方可中止项目。</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（三）项目结项阶段，由</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负责组织专家组对项目成果进行评审。对完成质量不达标或经费使用不规范的项目将采取限期整改或取消项目的措施，</w:t>
      </w:r>
      <w:r>
        <w:rPr>
          <w:rFonts w:hint="eastAsia" w:ascii="仿宋_GB2312" w:hAnsi="仿宋_GB2312" w:eastAsia="仿宋_GB2312"/>
          <w:color w:val="auto"/>
          <w:position w:val="0"/>
          <w:sz w:val="28"/>
          <w:szCs w:val="28"/>
          <w:highlight w:val="none"/>
          <w:lang w:eastAsia="zh-CN"/>
        </w:rPr>
        <w:t>中国-上合基地</w:t>
      </w:r>
      <w:r>
        <w:rPr>
          <w:rFonts w:hint="default" w:ascii="仿宋_GB2312" w:hAnsi="仿宋_GB2312" w:eastAsia="仿宋_GB2312"/>
          <w:color w:val="auto"/>
          <w:position w:val="0"/>
          <w:sz w:val="28"/>
          <w:szCs w:val="28"/>
          <w:highlight w:val="none"/>
        </w:rPr>
        <w:t>同时保留追回所有项目建设经费的权利。</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（四）本通知事项由</w:t>
      </w:r>
      <w:r>
        <w:rPr>
          <w:rFonts w:hint="eastAsia" w:ascii="仿宋_GB2312" w:hAnsi="仿宋_GB2312" w:eastAsia="仿宋_GB2312"/>
          <w:color w:val="auto"/>
          <w:position w:val="0"/>
          <w:sz w:val="28"/>
          <w:szCs w:val="28"/>
          <w:highlight w:val="none"/>
          <w:lang w:eastAsia="zh-CN"/>
        </w:rPr>
        <w:t>中国</w:t>
      </w:r>
      <w:r>
        <w:rPr>
          <w:rFonts w:hint="eastAsia" w:ascii="仿宋_GB2312" w:hAnsi="仿宋_GB2312" w:eastAsia="仿宋_GB2312"/>
          <w:color w:val="auto"/>
          <w:position w:val="0"/>
          <w:sz w:val="28"/>
          <w:szCs w:val="28"/>
          <w:highlight w:val="none"/>
          <w:lang w:val="en-US" w:eastAsia="zh-CN"/>
        </w:rPr>
        <w:t>-上合基地</w:t>
      </w:r>
      <w:r>
        <w:rPr>
          <w:rFonts w:hint="default" w:ascii="仿宋_GB2312" w:hAnsi="仿宋_GB2312" w:eastAsia="仿宋_GB2312"/>
          <w:color w:val="auto"/>
          <w:position w:val="0"/>
          <w:sz w:val="28"/>
          <w:szCs w:val="28"/>
          <w:highlight w:val="none"/>
        </w:rPr>
        <w:t>解释，具体执行由培训部负责。</w:t>
      </w:r>
    </w:p>
    <w:p>
      <w:pPr>
        <w:pStyle w:val="2"/>
        <w:numPr>
          <w:ilvl w:val="0"/>
          <w:numId w:val="0"/>
        </w:numPr>
        <w:autoSpaceDE/>
        <w:autoSpaceDN/>
        <w:snapToGrid w:val="0"/>
        <w:spacing w:before="0" w:after="0" w:line="360" w:lineRule="auto"/>
        <w:ind w:right="0" w:firstLine="560"/>
        <w:jc w:val="left"/>
        <w:rPr>
          <w:rFonts w:hint="eastAsia" w:ascii="仿宋_GB2312" w:hAnsi="仿宋_GB2312" w:eastAsia="仿宋_GB2312"/>
          <w:color w:val="auto"/>
          <w:position w:val="0"/>
          <w:sz w:val="28"/>
          <w:szCs w:val="28"/>
          <w:highlight w:val="none"/>
          <w:lang w:val="en-US" w:eastAsia="zh-CN"/>
        </w:rPr>
      </w:pPr>
      <w:r>
        <w:rPr>
          <w:rFonts w:hint="eastAsia" w:ascii="仿宋_GB2312" w:hAnsi="仿宋_GB2312" w:eastAsia="仿宋_GB2312"/>
          <w:color w:val="auto"/>
          <w:position w:val="0"/>
          <w:sz w:val="28"/>
          <w:szCs w:val="28"/>
          <w:highlight w:val="none"/>
          <w:lang w:eastAsia="zh-CN"/>
        </w:rPr>
        <w:t>（五）已申请</w:t>
      </w:r>
      <w:r>
        <w:rPr>
          <w:rFonts w:hint="eastAsia" w:ascii="仿宋_GB2312" w:hAnsi="仿宋_GB2312" w:eastAsia="仿宋_GB2312"/>
          <w:color w:val="auto"/>
          <w:position w:val="0"/>
          <w:sz w:val="28"/>
          <w:szCs w:val="28"/>
          <w:highlight w:val="none"/>
          <w:lang w:val="en-US" w:eastAsia="zh-CN"/>
        </w:rPr>
        <w:t>2018年度建设项目的单位项目申请依旧有效，如有补充可提交补充材料。</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联系人：杨立颖   地址：上海市青浦区外青松公路7989号</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联系方式：15802137651 </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360" w:lineRule="auto"/>
        <w:ind w:right="0" w:firstLine="560" w:firstLineChars="200"/>
        <w:jc w:val="both"/>
        <w:textAlignment w:val="auto"/>
        <w:outlineLvl w:val="9"/>
        <w:rPr>
          <w:rFonts w:hint="eastAsia" w:ascii="仿宋_GB2312" w:hAnsi="仿宋_GB2312" w:eastAsia="仿宋_GB2312" w:cs="仿宋_GB2312"/>
          <w:smallCaps w:val="0"/>
          <w:color w:val="auto"/>
          <w:spacing w:val="0"/>
          <w:position w:val="0"/>
          <w:sz w:val="28"/>
          <w:szCs w:val="28"/>
          <w:highlight w:val="none"/>
          <w:lang w:val="en-US" w:eastAsia="zh-CN"/>
        </w:rPr>
      </w:pPr>
      <w:r>
        <w:rPr>
          <w:rFonts w:hint="eastAsia" w:ascii="仿宋_GB2312" w:hAnsi="仿宋_GB2312" w:eastAsia="仿宋_GB2312" w:cs="仿宋_GB2312"/>
          <w:smallCaps w:val="0"/>
          <w:color w:val="auto"/>
          <w:spacing w:val="0"/>
          <w:position w:val="0"/>
          <w:sz w:val="28"/>
          <w:szCs w:val="28"/>
          <w:highlight w:val="none"/>
          <w:lang w:val="en-US" w:eastAsia="zh-CN"/>
        </w:rPr>
        <w:t>附件1：《中国—上海合作组织国际司法交流合作中国-上合基地境内研修中心（建设点）申报书》</w:t>
      </w:r>
    </w:p>
    <w:p>
      <w:pPr>
        <w:pStyle w:val="2"/>
        <w:numPr>
          <w:ilvl w:val="0"/>
          <w:numId w:val="0"/>
        </w:numPr>
        <w:autoSpaceDE/>
        <w:autoSpaceDN/>
        <w:snapToGrid w:val="0"/>
        <w:spacing w:before="0" w:after="0" w:line="360" w:lineRule="auto"/>
        <w:ind w:right="0" w:firstLine="560"/>
        <w:jc w:val="left"/>
        <w:rPr>
          <w:rFonts w:hint="default" w:ascii="仿宋_GB2312" w:hAnsi="仿宋_GB2312" w:eastAsia="仿宋_GB2312"/>
          <w:color w:val="auto"/>
          <w:position w:val="0"/>
          <w:sz w:val="28"/>
          <w:szCs w:val="28"/>
          <w:highlight w:val="none"/>
        </w:rPr>
      </w:pPr>
    </w:p>
    <w:p>
      <w:pPr>
        <w:pStyle w:val="2"/>
        <w:numPr>
          <w:ilvl w:val="0"/>
          <w:numId w:val="0"/>
        </w:numPr>
        <w:autoSpaceDE/>
        <w:autoSpaceDN/>
        <w:snapToGrid w:val="0"/>
        <w:spacing w:before="0" w:after="0" w:line="360" w:lineRule="auto"/>
        <w:ind w:right="0" w:firstLine="560"/>
        <w:jc w:val="righ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中国-上海合作组织国际司法交流合作培训基地</w:t>
      </w:r>
    </w:p>
    <w:p>
      <w:pPr>
        <w:pStyle w:val="2"/>
        <w:numPr>
          <w:ilvl w:val="0"/>
          <w:numId w:val="0"/>
        </w:numPr>
        <w:autoSpaceDE/>
        <w:autoSpaceDN/>
        <w:snapToGrid w:val="0"/>
        <w:spacing w:before="0" w:after="0" w:line="360" w:lineRule="auto"/>
        <w:ind w:right="0" w:firstLine="560"/>
        <w:jc w:val="right"/>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 201</w:t>
      </w:r>
      <w:r>
        <w:rPr>
          <w:rFonts w:hint="eastAsia" w:ascii="仿宋_GB2312" w:hAnsi="仿宋_GB2312" w:eastAsia="仿宋_GB2312"/>
          <w:color w:val="auto"/>
          <w:position w:val="0"/>
          <w:sz w:val="28"/>
          <w:szCs w:val="28"/>
          <w:highlight w:val="none"/>
          <w:lang w:val="en-US" w:eastAsia="zh-CN"/>
        </w:rPr>
        <w:t>9</w:t>
      </w:r>
      <w:r>
        <w:rPr>
          <w:rFonts w:hint="default" w:ascii="仿宋_GB2312" w:hAnsi="仿宋_GB2312" w:eastAsia="仿宋_GB2312"/>
          <w:color w:val="auto"/>
          <w:position w:val="0"/>
          <w:sz w:val="28"/>
          <w:szCs w:val="28"/>
          <w:highlight w:val="none"/>
        </w:rPr>
        <w:t>年</w:t>
      </w:r>
      <w:r>
        <w:rPr>
          <w:rFonts w:hint="eastAsia" w:ascii="仿宋_GB2312" w:hAnsi="仿宋_GB2312" w:eastAsia="仿宋_GB2312"/>
          <w:color w:val="auto"/>
          <w:position w:val="0"/>
          <w:sz w:val="28"/>
          <w:szCs w:val="28"/>
          <w:highlight w:val="none"/>
          <w:lang w:val="en-US" w:eastAsia="zh-CN"/>
        </w:rPr>
        <w:t>7</w:t>
      </w:r>
      <w:r>
        <w:rPr>
          <w:rFonts w:hint="default" w:ascii="仿宋_GB2312" w:hAnsi="仿宋_GB2312" w:eastAsia="仿宋_GB2312"/>
          <w:color w:val="auto"/>
          <w:position w:val="0"/>
          <w:sz w:val="28"/>
          <w:szCs w:val="28"/>
          <w:highlight w:val="none"/>
        </w:rPr>
        <w:t>月</w:t>
      </w:r>
      <w:r>
        <w:rPr>
          <w:rFonts w:hint="eastAsia" w:ascii="仿宋_GB2312" w:hAnsi="仿宋_GB2312" w:eastAsia="仿宋_GB2312"/>
          <w:color w:val="auto"/>
          <w:position w:val="0"/>
          <w:sz w:val="28"/>
          <w:szCs w:val="28"/>
          <w:highlight w:val="none"/>
          <w:lang w:val="en-US" w:eastAsia="zh-CN"/>
        </w:rPr>
        <w:t>23</w:t>
      </w:r>
      <w:r>
        <w:rPr>
          <w:rFonts w:hint="default" w:ascii="仿宋_GB2312" w:hAnsi="仿宋_GB2312" w:eastAsia="仿宋_GB2312"/>
          <w:color w:val="auto"/>
          <w:position w:val="0"/>
          <w:sz w:val="28"/>
          <w:szCs w:val="28"/>
          <w:highlight w:val="none"/>
        </w:rPr>
        <w:t>日</w:t>
      </w:r>
    </w:p>
    <w:p>
      <w:pPr>
        <w:pStyle w:val="2"/>
        <w:numPr>
          <w:ilvl w:val="0"/>
          <w:numId w:val="0"/>
        </w:numPr>
        <w:autoSpaceDE/>
        <w:autoSpaceDN/>
        <w:snapToGrid w:val="0"/>
        <w:spacing w:before="0" w:after="0" w:line="360" w:lineRule="auto"/>
        <w:ind w:right="0" w:firstLine="560"/>
        <w:jc w:val="right"/>
        <w:rPr>
          <w:color w:val="auto"/>
          <w:highlight w:val="none"/>
        </w:rPr>
      </w:pPr>
      <w:r>
        <w:rPr>
          <w:color w:val="auto"/>
          <w:highlight w:val="none"/>
        </w:rPr>
        <w:br w:type="page"/>
      </w:r>
    </w:p>
    <w:p>
      <w:pPr>
        <w:bidi w:val="0"/>
        <w:jc w:val="left"/>
        <w:rPr>
          <w:rFonts w:hint="default"/>
          <w:color w:val="auto"/>
        </w:rPr>
      </w:pPr>
    </w:p>
    <w:p>
      <w:pPr>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right="0" w:firstLine="0"/>
        <w:jc w:val="both"/>
        <w:textAlignment w:val="auto"/>
        <w:outlineLvl w:val="9"/>
        <w:rPr>
          <w:rFonts w:hint="eastAsia" w:ascii="仿宋_GB2312" w:hAnsi="仿宋_GB2312" w:eastAsia="仿宋_GB2312" w:cstheme="minorBidi"/>
          <w:b/>
          <w:color w:val="auto"/>
          <w:w w:val="100"/>
          <w:kern w:val="2"/>
          <w:position w:val="0"/>
          <w:sz w:val="36"/>
          <w:szCs w:val="36"/>
          <w:highlight w:val="none"/>
          <w:shd w:val="clear"/>
          <w:lang w:val="en-US" w:eastAsia="zh-CN" w:bidi="ar-SA"/>
        </w:rPr>
      </w:pPr>
      <w:r>
        <w:rPr>
          <w:rFonts w:hint="eastAsia" w:ascii="仿宋_GB2312" w:hAnsi="仿宋_GB2312" w:eastAsia="仿宋_GB2312" w:cs="仿宋_GB2312"/>
          <w:b/>
          <w:color w:val="auto"/>
          <w:position w:val="0"/>
          <w:sz w:val="32"/>
          <w:szCs w:val="32"/>
          <w:highlight w:val="none"/>
          <w:lang w:val="en-US" w:eastAsia="zh-CN"/>
        </w:rPr>
        <w:t>附件1</w:t>
      </w:r>
    </w:p>
    <w:p>
      <w:pPr>
        <w:numPr>
          <w:ilvl w:val="0"/>
          <w:numId w:val="0"/>
        </w:numPr>
        <w:autoSpaceDE/>
        <w:autoSpaceDN/>
        <w:snapToGrid w:val="0"/>
        <w:spacing w:before="0" w:after="0" w:line="480" w:lineRule="auto"/>
        <w:ind w:right="0" w:firstLine="0"/>
        <w:jc w:val="center"/>
        <w:rPr>
          <w:rFonts w:hint="default" w:ascii="仿宋_GB2312" w:hAnsi="仿宋_GB2312" w:eastAsia="仿宋_GB2312"/>
          <w:b/>
          <w:color w:val="auto"/>
          <w:position w:val="0"/>
          <w:sz w:val="36"/>
          <w:szCs w:val="36"/>
          <w:highlight w:val="none"/>
        </w:rPr>
      </w:pPr>
      <w:r>
        <w:rPr>
          <w:rFonts w:hint="default" w:ascii="仿宋_GB2312" w:hAnsi="仿宋_GB2312" w:eastAsia="仿宋_GB2312"/>
          <w:b/>
          <w:color w:val="auto"/>
          <w:position w:val="0"/>
          <w:sz w:val="36"/>
          <w:szCs w:val="36"/>
          <w:highlight w:val="none"/>
        </w:rPr>
        <w:t>中国—上海合作组织国际司法交流合作培训基地</w:t>
      </w:r>
    </w:p>
    <w:p>
      <w:pPr>
        <w:numPr>
          <w:ilvl w:val="0"/>
          <w:numId w:val="0"/>
        </w:numPr>
        <w:autoSpaceDE/>
        <w:autoSpaceDN/>
        <w:snapToGrid w:val="0"/>
        <w:spacing w:before="0" w:after="0" w:line="480" w:lineRule="auto"/>
        <w:ind w:right="0" w:firstLine="0"/>
        <w:jc w:val="center"/>
        <w:rPr>
          <w:rFonts w:hint="default" w:ascii="仿宋_GB2312" w:hAnsi="仿宋_GB2312" w:eastAsia="仿宋_GB2312"/>
          <w:b/>
          <w:color w:val="auto"/>
          <w:position w:val="0"/>
          <w:sz w:val="36"/>
          <w:szCs w:val="36"/>
          <w:highlight w:val="none"/>
        </w:rPr>
      </w:pPr>
      <w:r>
        <w:rPr>
          <w:rFonts w:hint="default" w:ascii="仿宋_GB2312" w:hAnsi="仿宋_GB2312" w:eastAsia="仿宋_GB2312"/>
          <w:b/>
          <w:color w:val="auto"/>
          <w:position w:val="0"/>
          <w:sz w:val="36"/>
          <w:szCs w:val="36"/>
          <w:highlight w:val="none"/>
        </w:rPr>
        <w:t>境内研修中心（建设点）</w:t>
      </w: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48"/>
          <w:szCs w:val="48"/>
          <w:highlight w:val="none"/>
        </w:rPr>
      </w:pP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48"/>
          <w:szCs w:val="48"/>
          <w:highlight w:val="none"/>
        </w:rPr>
      </w:pPr>
      <w:r>
        <w:rPr>
          <w:rFonts w:hint="default" w:ascii="仿宋_GB2312" w:hAnsi="仿宋_GB2312" w:eastAsia="仿宋_GB2312"/>
          <w:b/>
          <w:color w:val="auto"/>
          <w:position w:val="0"/>
          <w:sz w:val="48"/>
          <w:szCs w:val="48"/>
          <w:highlight w:val="none"/>
        </w:rPr>
        <w:t>申  报  书</w:t>
      </w: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48"/>
          <w:szCs w:val="48"/>
          <w:highlight w:val="none"/>
        </w:rPr>
      </w:pP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32"/>
          <w:szCs w:val="32"/>
          <w:highlight w:val="none"/>
        </w:rPr>
      </w:pPr>
    </w:p>
    <w:p>
      <w:pPr>
        <w:numPr>
          <w:ilvl w:val="0"/>
          <w:numId w:val="0"/>
        </w:numPr>
        <w:autoSpaceDE/>
        <w:autoSpaceDN/>
        <w:snapToGrid w:val="0"/>
        <w:spacing w:before="0" w:after="0" w:line="720" w:lineRule="auto"/>
        <w:ind w:right="0" w:firstLine="0"/>
        <w:jc w:val="both"/>
        <w:rPr>
          <w:rFonts w:hint="default" w:ascii="仿宋_GB2312" w:hAnsi="仿宋_GB2312" w:eastAsia="仿宋_GB2312"/>
          <w:b/>
          <w:color w:val="auto"/>
          <w:position w:val="0"/>
          <w:sz w:val="32"/>
          <w:szCs w:val="32"/>
          <w:highlight w:val="none"/>
        </w:rPr>
      </w:pPr>
      <w:r>
        <w:rPr>
          <w:rFonts w:hint="default" w:ascii="仿宋_GB2312" w:hAnsi="仿宋_GB2312" w:eastAsia="仿宋_GB2312"/>
          <w:b/>
          <w:color w:val="auto"/>
          <w:position w:val="0"/>
          <w:sz w:val="32"/>
          <w:szCs w:val="32"/>
          <w:highlight w:val="none"/>
        </w:rPr>
        <w:t xml:space="preserve">  研修中心（建设点）名称：</w:t>
      </w:r>
      <w:r>
        <w:rPr>
          <w:rFonts w:hint="default" w:ascii="仿宋_GB2312" w:hAnsi="仿宋_GB2312" w:eastAsia="仿宋_GB2312"/>
          <w:b/>
          <w:color w:val="auto"/>
          <w:position w:val="0"/>
          <w:sz w:val="32"/>
          <w:szCs w:val="32"/>
          <w:highlight w:val="none"/>
          <w:u w:val="single"/>
        </w:rPr>
        <w:t xml:space="preserve">                             </w:t>
      </w:r>
    </w:p>
    <w:p>
      <w:pPr>
        <w:numPr>
          <w:ilvl w:val="0"/>
          <w:numId w:val="0"/>
        </w:numPr>
        <w:autoSpaceDE/>
        <w:autoSpaceDN/>
        <w:snapToGrid w:val="0"/>
        <w:spacing w:before="0" w:after="0" w:line="720" w:lineRule="auto"/>
        <w:ind w:right="0" w:firstLine="0"/>
        <w:jc w:val="both"/>
        <w:rPr>
          <w:rFonts w:hint="default" w:ascii="仿宋_GB2312" w:hAnsi="仿宋_GB2312" w:eastAsia="仿宋_GB2312"/>
          <w:b/>
          <w:color w:val="auto"/>
          <w:position w:val="0"/>
          <w:sz w:val="32"/>
          <w:szCs w:val="32"/>
          <w:highlight w:val="none"/>
        </w:rPr>
      </w:pPr>
      <w:r>
        <w:rPr>
          <w:rFonts w:hint="default" w:ascii="仿宋_GB2312" w:hAnsi="仿宋_GB2312" w:eastAsia="仿宋_GB2312"/>
          <w:b/>
          <w:color w:val="auto"/>
          <w:position w:val="0"/>
          <w:sz w:val="32"/>
          <w:szCs w:val="32"/>
          <w:highlight w:val="none"/>
        </w:rPr>
        <w:t xml:space="preserve">   申报单位：</w:t>
      </w:r>
      <w:r>
        <w:rPr>
          <w:rFonts w:hint="default" w:ascii="仿宋_GB2312" w:hAnsi="仿宋_GB2312" w:eastAsia="仿宋_GB2312"/>
          <w:b/>
          <w:color w:val="auto"/>
          <w:position w:val="0"/>
          <w:sz w:val="32"/>
          <w:szCs w:val="32"/>
          <w:highlight w:val="none"/>
          <w:u w:val="single"/>
        </w:rPr>
        <w:t xml:space="preserve">                                 </w:t>
      </w:r>
    </w:p>
    <w:p>
      <w:pPr>
        <w:numPr>
          <w:ilvl w:val="0"/>
          <w:numId w:val="0"/>
        </w:numPr>
        <w:autoSpaceDE/>
        <w:autoSpaceDN/>
        <w:snapToGrid w:val="0"/>
        <w:spacing w:before="0" w:after="0" w:line="720" w:lineRule="auto"/>
        <w:ind w:right="0" w:firstLine="0"/>
        <w:jc w:val="both"/>
        <w:rPr>
          <w:rFonts w:hint="default" w:ascii="仿宋_GB2312" w:hAnsi="仿宋_GB2312" w:eastAsia="仿宋_GB2312"/>
          <w:b/>
          <w:color w:val="auto"/>
          <w:position w:val="0"/>
          <w:sz w:val="32"/>
          <w:szCs w:val="32"/>
          <w:highlight w:val="none"/>
        </w:rPr>
      </w:pPr>
      <w:r>
        <w:rPr>
          <w:rFonts w:hint="default" w:ascii="仿宋_GB2312" w:hAnsi="仿宋_GB2312" w:eastAsia="仿宋_GB2312"/>
          <w:b/>
          <w:color w:val="auto"/>
          <w:position w:val="0"/>
          <w:sz w:val="32"/>
          <w:szCs w:val="32"/>
          <w:highlight w:val="none"/>
        </w:rPr>
        <w:t xml:space="preserve">   负责人：</w:t>
      </w:r>
      <w:r>
        <w:rPr>
          <w:rFonts w:hint="default" w:ascii="仿宋_GB2312" w:hAnsi="仿宋_GB2312" w:eastAsia="仿宋_GB2312"/>
          <w:b/>
          <w:color w:val="auto"/>
          <w:position w:val="0"/>
          <w:sz w:val="32"/>
          <w:szCs w:val="32"/>
          <w:highlight w:val="none"/>
          <w:u w:val="single"/>
        </w:rPr>
        <w:t xml:space="preserve">                                   </w:t>
      </w:r>
    </w:p>
    <w:p>
      <w:pPr>
        <w:numPr>
          <w:ilvl w:val="0"/>
          <w:numId w:val="0"/>
        </w:numPr>
        <w:autoSpaceDE/>
        <w:autoSpaceDN/>
        <w:snapToGrid w:val="0"/>
        <w:spacing w:before="0" w:after="0" w:line="720" w:lineRule="auto"/>
        <w:ind w:right="0" w:firstLine="0"/>
        <w:jc w:val="both"/>
        <w:rPr>
          <w:rFonts w:hint="default" w:ascii="仿宋_GB2312" w:hAnsi="仿宋_GB2312" w:eastAsia="仿宋_GB2312"/>
          <w:b/>
          <w:color w:val="auto"/>
          <w:position w:val="0"/>
          <w:sz w:val="32"/>
          <w:szCs w:val="32"/>
          <w:highlight w:val="none"/>
          <w:u w:val="single"/>
        </w:rPr>
      </w:pPr>
      <w:r>
        <w:rPr>
          <w:rFonts w:hint="default" w:ascii="仿宋_GB2312" w:hAnsi="仿宋_GB2312" w:eastAsia="仿宋_GB2312"/>
          <w:b/>
          <w:color w:val="auto"/>
          <w:position w:val="0"/>
          <w:sz w:val="32"/>
          <w:szCs w:val="32"/>
          <w:highlight w:val="none"/>
        </w:rPr>
        <w:t xml:space="preserve">   联系方式：</w:t>
      </w:r>
      <w:r>
        <w:rPr>
          <w:rFonts w:hint="default" w:ascii="仿宋_GB2312" w:hAnsi="仿宋_GB2312" w:eastAsia="仿宋_GB2312"/>
          <w:b/>
          <w:color w:val="auto"/>
          <w:position w:val="0"/>
          <w:sz w:val="32"/>
          <w:szCs w:val="32"/>
          <w:highlight w:val="none"/>
          <w:u w:val="single"/>
        </w:rPr>
        <w:t xml:space="preserve">                                 </w:t>
      </w:r>
    </w:p>
    <w:p>
      <w:pPr>
        <w:numPr>
          <w:ilvl w:val="0"/>
          <w:numId w:val="0"/>
        </w:numPr>
        <w:autoSpaceDE/>
        <w:autoSpaceDN/>
        <w:snapToGrid w:val="0"/>
        <w:spacing w:before="0" w:after="0" w:line="720" w:lineRule="auto"/>
        <w:ind w:right="0" w:firstLine="0"/>
        <w:jc w:val="both"/>
        <w:rPr>
          <w:rFonts w:hint="default" w:ascii="仿宋_GB2312" w:hAnsi="仿宋_GB2312" w:eastAsia="仿宋_GB2312"/>
          <w:b/>
          <w:color w:val="auto"/>
          <w:position w:val="0"/>
          <w:sz w:val="32"/>
          <w:szCs w:val="32"/>
          <w:highlight w:val="none"/>
        </w:rPr>
      </w:pPr>
      <w:r>
        <w:rPr>
          <w:rFonts w:hint="default" w:ascii="仿宋_GB2312" w:hAnsi="仿宋_GB2312" w:eastAsia="仿宋_GB2312"/>
          <w:b/>
          <w:color w:val="auto"/>
          <w:position w:val="0"/>
          <w:sz w:val="32"/>
          <w:szCs w:val="32"/>
          <w:highlight w:val="none"/>
        </w:rPr>
        <w:t xml:space="preserve">   填报时间：</w:t>
      </w:r>
      <w:r>
        <w:rPr>
          <w:rFonts w:hint="default" w:ascii="仿宋_GB2312" w:hAnsi="仿宋_GB2312" w:eastAsia="仿宋_GB2312"/>
          <w:b/>
          <w:color w:val="auto"/>
          <w:position w:val="0"/>
          <w:sz w:val="32"/>
          <w:szCs w:val="32"/>
          <w:highlight w:val="none"/>
          <w:u w:val="single"/>
        </w:rPr>
        <w:t xml:space="preserve">                                 </w:t>
      </w: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32"/>
          <w:szCs w:val="32"/>
          <w:highlight w:val="none"/>
        </w:rPr>
      </w:pP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32"/>
          <w:szCs w:val="32"/>
          <w:highlight w:val="none"/>
        </w:rPr>
      </w:pPr>
      <w:r>
        <w:rPr>
          <w:rFonts w:hint="default" w:ascii="仿宋_GB2312" w:hAnsi="仿宋_GB2312" w:eastAsia="仿宋_GB2312"/>
          <w:b/>
          <w:color w:val="auto"/>
          <w:position w:val="0"/>
          <w:sz w:val="32"/>
          <w:szCs w:val="32"/>
          <w:highlight w:val="none"/>
        </w:rPr>
        <w:t>201</w:t>
      </w:r>
      <w:r>
        <w:rPr>
          <w:rFonts w:hint="eastAsia" w:ascii="仿宋_GB2312" w:hAnsi="仿宋_GB2312" w:eastAsia="仿宋_GB2312"/>
          <w:b/>
          <w:color w:val="auto"/>
          <w:position w:val="0"/>
          <w:sz w:val="32"/>
          <w:szCs w:val="32"/>
          <w:highlight w:val="none"/>
          <w:lang w:val="en-US" w:eastAsia="zh-CN"/>
        </w:rPr>
        <w:t>9</w:t>
      </w:r>
      <w:r>
        <w:rPr>
          <w:rFonts w:hint="default" w:ascii="仿宋_GB2312" w:hAnsi="仿宋_GB2312" w:eastAsia="仿宋_GB2312"/>
          <w:b/>
          <w:color w:val="auto"/>
          <w:position w:val="0"/>
          <w:sz w:val="32"/>
          <w:szCs w:val="32"/>
          <w:highlight w:val="none"/>
        </w:rPr>
        <w:t>年</w:t>
      </w:r>
      <w:r>
        <w:rPr>
          <w:rFonts w:hint="eastAsia" w:ascii="仿宋_GB2312" w:hAnsi="仿宋_GB2312" w:eastAsia="仿宋_GB2312"/>
          <w:b/>
          <w:color w:val="auto"/>
          <w:position w:val="0"/>
          <w:sz w:val="32"/>
          <w:szCs w:val="32"/>
          <w:highlight w:val="none"/>
          <w:lang w:val="en-US" w:eastAsia="zh-CN"/>
        </w:rPr>
        <w:t>7</w:t>
      </w:r>
      <w:r>
        <w:rPr>
          <w:rFonts w:hint="default" w:ascii="仿宋_GB2312" w:hAnsi="仿宋_GB2312" w:eastAsia="仿宋_GB2312"/>
          <w:b/>
          <w:color w:val="auto"/>
          <w:position w:val="0"/>
          <w:sz w:val="32"/>
          <w:szCs w:val="32"/>
          <w:highlight w:val="none"/>
        </w:rPr>
        <w:t>月</w:t>
      </w:r>
    </w:p>
    <w:p>
      <w:pPr>
        <w:numPr>
          <w:ilvl w:val="0"/>
          <w:numId w:val="0"/>
        </w:numPr>
        <w:autoSpaceDE/>
        <w:autoSpaceDN/>
        <w:spacing w:before="0" w:after="0" w:line="240" w:lineRule="auto"/>
        <w:ind w:right="0" w:firstLine="0"/>
        <w:jc w:val="center"/>
        <w:rPr>
          <w:rFonts w:hint="default" w:ascii="仿宋_GB2312" w:hAnsi="仿宋_GB2312" w:eastAsia="仿宋_GB2312"/>
          <w:b/>
          <w:color w:val="auto"/>
          <w:position w:val="0"/>
          <w:sz w:val="32"/>
          <w:szCs w:val="32"/>
          <w:highlight w:val="none"/>
        </w:rPr>
      </w:pPr>
    </w:p>
    <w:p>
      <w:pPr>
        <w:numPr>
          <w:ilvl w:val="0"/>
          <w:numId w:val="0"/>
        </w:numPr>
        <w:autoSpaceDE/>
        <w:autoSpaceDN/>
        <w:snapToGrid w:val="0"/>
        <w:spacing w:before="0" w:after="0" w:line="360" w:lineRule="auto"/>
        <w:ind w:right="0" w:firstLine="0"/>
        <w:jc w:val="both"/>
        <w:rPr>
          <w:rFonts w:hint="default" w:ascii="仿宋_GB2312" w:hAnsi="仿宋_GB2312" w:eastAsia="仿宋_GB2312"/>
          <w:b/>
          <w:color w:val="auto"/>
          <w:position w:val="0"/>
          <w:sz w:val="28"/>
          <w:szCs w:val="28"/>
          <w:highlight w:val="none"/>
        </w:rPr>
      </w:pPr>
      <w:r>
        <w:rPr>
          <w:color w:val="auto"/>
          <w:highlight w:val="none"/>
        </w:rPr>
        <w:br w:type="page"/>
      </w:r>
    </w:p>
    <w:p>
      <w:pPr>
        <w:numPr>
          <w:ilvl w:val="0"/>
          <w:numId w:val="0"/>
        </w:numPr>
        <w:autoSpaceDE/>
        <w:autoSpaceDN/>
        <w:snapToGrid w:val="0"/>
        <w:spacing w:before="0" w:after="0" w:line="36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填报要求：</w:t>
      </w:r>
    </w:p>
    <w:p>
      <w:pPr>
        <w:numPr>
          <w:ilvl w:val="0"/>
          <w:numId w:val="2"/>
        </w:numPr>
        <w:autoSpaceDE/>
        <w:autoSpaceDN/>
        <w:snapToGrid w:val="0"/>
        <w:spacing w:before="0" w:after="0" w:line="360" w:lineRule="auto"/>
        <w:ind w:right="0" w:rightChars="0"/>
        <w:jc w:val="both"/>
        <w:rPr>
          <w:rFonts w:hint="default" w:ascii="仿宋_GB2312" w:hAnsi="仿宋_GB2312" w:eastAsia="仿宋_GB2312"/>
          <w:color w:val="auto"/>
          <w:position w:val="0"/>
          <w:sz w:val="24"/>
          <w:szCs w:val="24"/>
          <w:highlight w:val="none"/>
        </w:rPr>
      </w:pPr>
      <w:r>
        <w:rPr>
          <w:rFonts w:hint="default" w:ascii="仿宋_GB2312" w:hAnsi="仿宋_GB2312" w:eastAsia="仿宋_GB2312"/>
          <w:color w:val="auto"/>
          <w:position w:val="0"/>
          <w:sz w:val="24"/>
          <w:szCs w:val="24"/>
          <w:highlight w:val="none"/>
        </w:rPr>
        <w:t>根据申请书项目进行填报，内容不可为空，字号为仿宋_GB 2312四号字体，纸质版材料提交时请用A4纸双面打印；</w:t>
      </w:r>
    </w:p>
    <w:p>
      <w:pPr>
        <w:numPr>
          <w:ilvl w:val="0"/>
          <w:numId w:val="2"/>
        </w:numPr>
        <w:autoSpaceDE/>
        <w:autoSpaceDN/>
        <w:snapToGrid w:val="0"/>
        <w:spacing w:before="0" w:after="0" w:line="360" w:lineRule="auto"/>
        <w:ind w:right="0" w:rightChars="0"/>
        <w:jc w:val="both"/>
        <w:rPr>
          <w:rFonts w:hint="default" w:ascii="仿宋_GB2312" w:hAnsi="仿宋_GB2312" w:eastAsia="仿宋_GB2312"/>
          <w:color w:val="auto"/>
          <w:position w:val="0"/>
          <w:sz w:val="24"/>
          <w:szCs w:val="24"/>
          <w:highlight w:val="none"/>
        </w:rPr>
      </w:pPr>
      <w:r>
        <w:rPr>
          <w:rFonts w:hint="default" w:ascii="仿宋_GB2312" w:hAnsi="仿宋_GB2312" w:eastAsia="仿宋_GB2312"/>
          <w:color w:val="auto"/>
          <w:position w:val="0"/>
          <w:sz w:val="24"/>
          <w:szCs w:val="24"/>
          <w:highlight w:val="none"/>
        </w:rPr>
        <w:t>项目建设周期为一年；</w:t>
      </w:r>
    </w:p>
    <w:p>
      <w:pPr>
        <w:numPr>
          <w:ilvl w:val="0"/>
          <w:numId w:val="2"/>
        </w:numPr>
        <w:autoSpaceDE/>
        <w:autoSpaceDN/>
        <w:snapToGrid w:val="0"/>
        <w:spacing w:before="0" w:after="0" w:line="360" w:lineRule="auto"/>
        <w:ind w:right="0" w:rightChars="0"/>
        <w:jc w:val="both"/>
        <w:rPr>
          <w:rFonts w:hint="default" w:ascii="仿宋_GB2312" w:hAnsi="仿宋_GB2312" w:eastAsia="仿宋_GB2312"/>
          <w:color w:val="auto"/>
          <w:position w:val="0"/>
          <w:sz w:val="24"/>
          <w:szCs w:val="24"/>
          <w:highlight w:val="none"/>
        </w:rPr>
      </w:pPr>
      <w:r>
        <w:rPr>
          <w:rFonts w:hint="default" w:ascii="仿宋_GB2312" w:hAnsi="仿宋_GB2312" w:eastAsia="仿宋_GB2312"/>
          <w:color w:val="auto"/>
          <w:position w:val="0"/>
          <w:sz w:val="24"/>
          <w:szCs w:val="24"/>
          <w:highlight w:val="none"/>
        </w:rPr>
        <w:t>申报书提交日期：</w:t>
      </w:r>
      <w:r>
        <w:rPr>
          <w:rFonts w:hint="default" w:ascii="仿宋_GB2312" w:hAnsi="仿宋_GB2312" w:eastAsia="仿宋_GB2312"/>
          <w:color w:val="auto"/>
          <w:position w:val="0"/>
          <w:sz w:val="24"/>
          <w:szCs w:val="24"/>
          <w:highlight w:val="none"/>
        </w:rPr>
        <w:t>201</w:t>
      </w:r>
      <w:r>
        <w:rPr>
          <w:rFonts w:hint="eastAsia" w:ascii="仿宋_GB2312" w:hAnsi="仿宋_GB2312" w:eastAsia="仿宋_GB2312"/>
          <w:color w:val="auto"/>
          <w:position w:val="0"/>
          <w:sz w:val="24"/>
          <w:szCs w:val="24"/>
          <w:highlight w:val="none"/>
          <w:lang w:val="en-US" w:eastAsia="zh-CN"/>
        </w:rPr>
        <w:t>9</w:t>
      </w:r>
      <w:r>
        <w:rPr>
          <w:rFonts w:hint="default" w:ascii="仿宋_GB2312" w:hAnsi="仿宋_GB2312" w:eastAsia="仿宋_GB2312"/>
          <w:color w:val="auto"/>
          <w:position w:val="0"/>
          <w:sz w:val="24"/>
          <w:szCs w:val="24"/>
          <w:highlight w:val="none"/>
        </w:rPr>
        <w:t>年</w:t>
      </w:r>
      <w:r>
        <w:rPr>
          <w:rFonts w:hint="eastAsia" w:ascii="仿宋_GB2312" w:hAnsi="仿宋_GB2312" w:eastAsia="仿宋_GB2312"/>
          <w:color w:val="auto"/>
          <w:position w:val="0"/>
          <w:sz w:val="24"/>
          <w:szCs w:val="24"/>
          <w:highlight w:val="none"/>
          <w:lang w:val="en-US" w:eastAsia="zh-CN"/>
        </w:rPr>
        <w:t>8</w:t>
      </w:r>
      <w:r>
        <w:rPr>
          <w:rFonts w:hint="default" w:ascii="仿宋_GB2312" w:hAnsi="仿宋_GB2312" w:eastAsia="仿宋_GB2312"/>
          <w:color w:val="auto"/>
          <w:position w:val="0"/>
          <w:sz w:val="24"/>
          <w:szCs w:val="24"/>
          <w:highlight w:val="none"/>
        </w:rPr>
        <w:t>月</w:t>
      </w:r>
      <w:r>
        <w:rPr>
          <w:rFonts w:hint="eastAsia" w:ascii="仿宋_GB2312" w:hAnsi="仿宋_GB2312" w:eastAsia="仿宋_GB2312"/>
          <w:color w:val="auto"/>
          <w:position w:val="0"/>
          <w:sz w:val="24"/>
          <w:szCs w:val="24"/>
          <w:highlight w:val="none"/>
          <w:lang w:val="en-US" w:eastAsia="zh-CN"/>
        </w:rPr>
        <w:t>中旬</w:t>
      </w:r>
      <w:bookmarkStart w:id="0" w:name="_GoBack"/>
      <w:bookmarkEnd w:id="0"/>
      <w:r>
        <w:rPr>
          <w:rFonts w:hint="default" w:ascii="仿宋_GB2312" w:hAnsi="仿宋_GB2312" w:eastAsia="仿宋_GB2312"/>
          <w:color w:val="auto"/>
          <w:position w:val="0"/>
          <w:sz w:val="24"/>
          <w:szCs w:val="24"/>
          <w:highlight w:val="none"/>
        </w:rPr>
        <w:t>，如遇到特殊情况，请提前告知；</w:t>
      </w:r>
    </w:p>
    <w:p>
      <w:pPr>
        <w:numPr>
          <w:ilvl w:val="0"/>
          <w:numId w:val="0"/>
        </w:numPr>
        <w:autoSpaceDE/>
        <w:autoSpaceDN/>
        <w:snapToGrid w:val="0"/>
        <w:spacing w:before="0" w:after="0" w:line="360" w:lineRule="auto"/>
        <w:ind w:right="0" w:firstLine="0"/>
        <w:jc w:val="both"/>
        <w:rPr>
          <w:rFonts w:hint="default" w:ascii="仿宋_GB2312" w:hAnsi="仿宋_GB2312" w:eastAsia="仿宋_GB2312"/>
          <w:color w:val="auto"/>
          <w:position w:val="0"/>
          <w:sz w:val="24"/>
          <w:szCs w:val="24"/>
          <w:highlight w:val="none"/>
        </w:rPr>
      </w:pPr>
      <w:r>
        <w:rPr>
          <w:rFonts w:hint="default" w:ascii="仿宋_GB2312" w:hAnsi="仿宋_GB2312" w:eastAsia="仿宋_GB2312"/>
          <w:color w:val="auto"/>
          <w:position w:val="0"/>
          <w:sz w:val="24"/>
          <w:szCs w:val="24"/>
          <w:highlight w:val="none"/>
        </w:rPr>
        <w:t xml:space="preserve">   提交形式：</w:t>
      </w:r>
      <w:r>
        <w:rPr>
          <w:color w:val="auto"/>
          <w:highlight w:val="none"/>
        </w:rPr>
        <w:fldChar w:fldCharType="begin"/>
      </w:r>
      <w:r>
        <w:rPr>
          <w:color w:val="auto"/>
          <w:highlight w:val="none"/>
        </w:rPr>
        <w:instrText xml:space="preserve"> HYPERLINK "mailto:纸质版材料邮寄至上海市青浦区外青松公路7989号，电子版材料发送至1256168892@qq.com;" \h </w:instrText>
      </w:r>
      <w:r>
        <w:rPr>
          <w:color w:val="auto"/>
          <w:highlight w:val="none"/>
        </w:rPr>
        <w:fldChar w:fldCharType="separate"/>
      </w:r>
      <w:r>
        <w:rPr>
          <w:rStyle w:val="7"/>
          <w:rFonts w:hint="default" w:ascii="仿宋_GB2312" w:hAnsi="仿宋_GB2312" w:eastAsia="仿宋_GB2312"/>
          <w:color w:val="auto"/>
          <w:position w:val="0"/>
          <w:sz w:val="24"/>
          <w:szCs w:val="24"/>
          <w:highlight w:val="none"/>
          <w:u w:val="none"/>
        </w:rPr>
        <w:t>纸质版材料邮寄至上海市青浦区外青松公路7989号，电子版材料发送至1256168892@qq.com;</w:t>
      </w:r>
      <w:r>
        <w:rPr>
          <w:rStyle w:val="7"/>
          <w:rFonts w:hint="default" w:ascii="仿宋_GB2312" w:hAnsi="仿宋_GB2312" w:eastAsia="仿宋_GB2312"/>
          <w:color w:val="auto"/>
          <w:position w:val="0"/>
          <w:sz w:val="24"/>
          <w:szCs w:val="24"/>
          <w:highlight w:val="none"/>
          <w:u w:val="none"/>
        </w:rPr>
        <w:fldChar w:fldCharType="end"/>
      </w:r>
    </w:p>
    <w:p>
      <w:pPr>
        <w:numPr>
          <w:ilvl w:val="0"/>
          <w:numId w:val="0"/>
        </w:numPr>
        <w:autoSpaceDE/>
        <w:autoSpaceDN/>
        <w:snapToGrid w:val="0"/>
        <w:spacing w:before="0" w:after="0" w:line="360" w:lineRule="auto"/>
        <w:ind w:right="0" w:firstLine="0"/>
        <w:jc w:val="both"/>
        <w:rPr>
          <w:rFonts w:hint="default" w:ascii="仿宋_GB2312" w:hAnsi="仿宋_GB2312" w:eastAsia="仿宋_GB2312"/>
          <w:color w:val="auto"/>
          <w:position w:val="0"/>
          <w:sz w:val="24"/>
          <w:szCs w:val="24"/>
          <w:highlight w:val="none"/>
        </w:rPr>
      </w:pPr>
      <w:r>
        <w:rPr>
          <w:rFonts w:hint="default" w:ascii="仿宋_GB2312" w:hAnsi="仿宋_GB2312" w:eastAsia="仿宋_GB2312"/>
          <w:color w:val="auto"/>
          <w:position w:val="0"/>
          <w:sz w:val="24"/>
          <w:szCs w:val="24"/>
          <w:highlight w:val="none"/>
        </w:rPr>
        <w:t xml:space="preserve">   联系人：杨立颖    联系方式：15802137651</w:t>
      </w:r>
    </w:p>
    <w:p>
      <w:pPr>
        <w:numPr>
          <w:ilvl w:val="0"/>
          <w:numId w:val="0"/>
        </w:numPr>
        <w:autoSpaceDE/>
        <w:autoSpaceDN/>
        <w:snapToGrid w:val="0"/>
        <w:spacing w:before="0" w:after="0" w:line="360" w:lineRule="auto"/>
        <w:ind w:right="0" w:firstLine="0"/>
        <w:jc w:val="both"/>
        <w:rPr>
          <w:rFonts w:hint="default" w:ascii="仿宋_GB2312" w:hAnsi="仿宋_GB2312" w:eastAsia="仿宋_GB2312"/>
          <w:color w:val="auto"/>
          <w:position w:val="0"/>
          <w:sz w:val="24"/>
          <w:szCs w:val="24"/>
          <w:highlight w:val="none"/>
        </w:rPr>
      </w:pPr>
    </w:p>
    <w:p>
      <w:pPr>
        <w:numPr>
          <w:ilvl w:val="0"/>
          <w:numId w:val="0"/>
        </w:numPr>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color w:val="auto"/>
          <w:highlight w:val="none"/>
        </w:rPr>
        <w:br w:type="page"/>
      </w:r>
    </w:p>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rFonts w:hint="eastAsia" w:ascii="仿宋_GB2312" w:hAnsi="仿宋_GB2312" w:eastAsia="仿宋_GB2312"/>
          <w:b/>
          <w:color w:val="auto"/>
          <w:position w:val="0"/>
          <w:sz w:val="28"/>
          <w:szCs w:val="28"/>
          <w:highlight w:val="none"/>
          <w:lang w:val="en-US" w:eastAsia="zh-CN"/>
        </w:rPr>
        <w:t>一、</w:t>
      </w:r>
      <w:r>
        <w:rPr>
          <w:rFonts w:hint="default" w:ascii="仿宋_GB2312" w:hAnsi="仿宋_GB2312" w:eastAsia="仿宋_GB2312"/>
          <w:b/>
          <w:color w:val="auto"/>
          <w:position w:val="0"/>
          <w:sz w:val="28"/>
          <w:szCs w:val="28"/>
          <w:highlight w:val="none"/>
        </w:rPr>
        <w:t>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43"/>
        <w:gridCol w:w="1399"/>
        <w:gridCol w:w="1467"/>
        <w:gridCol w:w="329"/>
        <w:gridCol w:w="1065"/>
        <w:gridCol w:w="9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研修中心（建设点）名称</w:t>
            </w:r>
          </w:p>
        </w:tc>
        <w:tc>
          <w:tcPr>
            <w:tcW w:w="6392" w:type="dxa"/>
            <w:gridSpan w:val="6"/>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依托单位/机构</w:t>
            </w:r>
          </w:p>
        </w:tc>
        <w:tc>
          <w:tcPr>
            <w:tcW w:w="6392" w:type="dxa"/>
            <w:gridSpan w:val="6"/>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Merge w:val="restart"/>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负责人信息</w:t>
            </w: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姓  名</w:t>
            </w:r>
          </w:p>
        </w:tc>
        <w:tc>
          <w:tcPr>
            <w:tcW w:w="1796"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065"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性别</w:t>
            </w:r>
          </w:p>
        </w:tc>
        <w:tc>
          <w:tcPr>
            <w:tcW w:w="2132"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Merge w:val="continue"/>
            <w:vAlign w:val="center"/>
          </w:tcPr>
          <w:p>
            <w:pPr>
              <w:wordWrap/>
              <w:autoSpaceDE/>
              <w:autoSpaceDN/>
              <w:rPr>
                <w:color w:val="auto"/>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职  务</w:t>
            </w:r>
          </w:p>
        </w:tc>
        <w:tc>
          <w:tcPr>
            <w:tcW w:w="4993" w:type="dxa"/>
            <w:gridSpan w:val="5"/>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Merge w:val="continue"/>
            <w:vAlign w:val="center"/>
          </w:tcPr>
          <w:p>
            <w:pPr>
              <w:wordWrap/>
              <w:autoSpaceDE/>
              <w:autoSpaceDN/>
              <w:rPr>
                <w:color w:val="auto"/>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联系方式</w:t>
            </w:r>
          </w:p>
        </w:tc>
        <w:tc>
          <w:tcPr>
            <w:tcW w:w="1796"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065"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邮箱</w:t>
            </w:r>
          </w:p>
        </w:tc>
        <w:tc>
          <w:tcPr>
            <w:tcW w:w="2132" w:type="dxa"/>
            <w:gridSpan w:val="2"/>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Merge w:val="continue"/>
            <w:vAlign w:val="center"/>
          </w:tcPr>
          <w:p>
            <w:pPr>
              <w:wordWrap/>
              <w:autoSpaceDE/>
              <w:autoSpaceDN/>
              <w:rPr>
                <w:color w:val="auto"/>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通讯地址</w:t>
            </w:r>
          </w:p>
        </w:tc>
        <w:tc>
          <w:tcPr>
            <w:tcW w:w="4993" w:type="dxa"/>
            <w:gridSpan w:val="5"/>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Merge w:val="restart"/>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团队</w:t>
            </w:r>
          </w:p>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成员</w:t>
            </w:r>
          </w:p>
        </w:tc>
        <w:tc>
          <w:tcPr>
            <w:tcW w:w="1243"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姓名</w:t>
            </w: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性别</w:t>
            </w:r>
          </w:p>
        </w:tc>
        <w:tc>
          <w:tcPr>
            <w:tcW w:w="1467"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职务</w:t>
            </w:r>
          </w:p>
        </w:tc>
        <w:tc>
          <w:tcPr>
            <w:tcW w:w="1484" w:type="dxa"/>
            <w:gridSpan w:val="3"/>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联系方式</w:t>
            </w:r>
          </w:p>
        </w:tc>
        <w:tc>
          <w:tcPr>
            <w:tcW w:w="2042"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r>
              <w:rPr>
                <w:rFonts w:hint="default" w:ascii="仿宋_GB2312" w:hAnsi="仿宋_GB2312" w:eastAsia="仿宋_GB2312"/>
                <w:color w:val="auto"/>
                <w:position w:val="0"/>
                <w:sz w:val="28"/>
                <w:szCs w:val="28"/>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Merge w:val="continue"/>
            <w:vAlign w:val="center"/>
          </w:tcPr>
          <w:p>
            <w:pPr>
              <w:wordWrap/>
              <w:autoSpaceDE/>
              <w:autoSpaceDN/>
              <w:rPr>
                <w:color w:val="auto"/>
                <w:highlight w:val="none"/>
              </w:rPr>
            </w:pPr>
          </w:p>
        </w:tc>
        <w:tc>
          <w:tcPr>
            <w:tcW w:w="1243"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67"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84" w:type="dxa"/>
            <w:gridSpan w:val="3"/>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2042"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Merge w:val="continue"/>
            <w:vAlign w:val="center"/>
          </w:tcPr>
          <w:p>
            <w:pPr>
              <w:wordWrap/>
              <w:autoSpaceDE/>
              <w:autoSpaceDN/>
              <w:rPr>
                <w:color w:val="auto"/>
                <w:highlight w:val="none"/>
              </w:rPr>
            </w:pPr>
          </w:p>
        </w:tc>
        <w:tc>
          <w:tcPr>
            <w:tcW w:w="1243"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67"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84" w:type="dxa"/>
            <w:gridSpan w:val="3"/>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2042"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Merge w:val="continue"/>
            <w:vAlign w:val="center"/>
          </w:tcPr>
          <w:p>
            <w:pPr>
              <w:wordWrap/>
              <w:autoSpaceDE/>
              <w:autoSpaceDN/>
              <w:rPr>
                <w:color w:val="auto"/>
                <w:highlight w:val="none"/>
              </w:rPr>
            </w:pPr>
          </w:p>
        </w:tc>
        <w:tc>
          <w:tcPr>
            <w:tcW w:w="1243"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67"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84" w:type="dxa"/>
            <w:gridSpan w:val="3"/>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2042"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 w:type="dxa"/>
            <w:vMerge w:val="continue"/>
            <w:vAlign w:val="center"/>
          </w:tcPr>
          <w:p>
            <w:pPr>
              <w:wordWrap/>
              <w:autoSpaceDE/>
              <w:autoSpaceDN/>
              <w:rPr>
                <w:color w:val="auto"/>
                <w:highlight w:val="none"/>
              </w:rPr>
            </w:pPr>
          </w:p>
        </w:tc>
        <w:tc>
          <w:tcPr>
            <w:tcW w:w="1243"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399"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67"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1484" w:type="dxa"/>
            <w:gridSpan w:val="3"/>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c>
          <w:tcPr>
            <w:tcW w:w="2042" w:type="dxa"/>
            <w:vAlign w:val="center"/>
          </w:tcPr>
          <w:p>
            <w:pPr>
              <w:numPr>
                <w:ilvl w:val="0"/>
                <w:numId w:val="0"/>
              </w:numPr>
              <w:wordWrap/>
              <w:autoSpaceDE/>
              <w:autoSpaceDN/>
              <w:spacing w:before="0" w:after="0" w:line="240" w:lineRule="auto"/>
              <w:ind w:right="0" w:firstLine="0"/>
              <w:jc w:val="center"/>
              <w:rPr>
                <w:rFonts w:hint="default" w:ascii="仿宋_GB2312" w:hAnsi="仿宋_GB2312" w:eastAsia="仿宋_GB2312"/>
                <w:color w:val="auto"/>
                <w:position w:val="0"/>
                <w:sz w:val="28"/>
                <w:szCs w:val="28"/>
                <w:highlight w:val="none"/>
              </w:rPr>
            </w:pPr>
          </w:p>
        </w:tc>
      </w:tr>
    </w:tbl>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rFonts w:hint="eastAsia" w:ascii="仿宋_GB2312" w:hAnsi="仿宋_GB2312" w:eastAsia="仿宋_GB2312"/>
          <w:b/>
          <w:color w:val="auto"/>
          <w:position w:val="0"/>
          <w:sz w:val="28"/>
          <w:szCs w:val="28"/>
          <w:highlight w:val="none"/>
          <w:lang w:val="en-US" w:eastAsia="zh-CN"/>
        </w:rPr>
        <w:t>二、</w:t>
      </w:r>
      <w:r>
        <w:rPr>
          <w:rFonts w:hint="default" w:ascii="仿宋_GB2312" w:hAnsi="仿宋_GB2312" w:eastAsia="仿宋_GB2312"/>
          <w:b/>
          <w:color w:val="auto"/>
          <w:position w:val="0"/>
          <w:sz w:val="28"/>
          <w:szCs w:val="28"/>
          <w:highlight w:val="none"/>
        </w:rPr>
        <w:t>申报特色</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1</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拟申请研修中心（建设点）简介（400字左右）</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2</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研修中心（建设点）特色及可运用资源（尽可能详细的描述或列举有关信息）</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3</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依托单位简介</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4</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合作单位情况介绍</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5</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境内研修中心（建设点）预期建设效果</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4" w:hRule="atLeast"/>
        </w:trPr>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6</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本年度建设计划及拟开展活动</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rightChars="0"/>
              <w:jc w:val="both"/>
              <w:rPr>
                <w:rFonts w:hint="default" w:ascii="仿宋_GB2312" w:hAnsi="仿宋_GB2312" w:eastAsia="仿宋_GB2312"/>
                <w:color w:val="auto"/>
                <w:position w:val="0"/>
                <w:sz w:val="28"/>
                <w:szCs w:val="28"/>
                <w:highlight w:val="none"/>
              </w:rPr>
            </w:pPr>
            <w:r>
              <w:rPr>
                <w:rFonts w:hint="eastAsia" w:ascii="仿宋_GB2312" w:hAnsi="仿宋_GB2312" w:eastAsia="仿宋_GB2312"/>
                <w:color w:val="auto"/>
                <w:position w:val="0"/>
                <w:sz w:val="28"/>
                <w:szCs w:val="28"/>
                <w:highlight w:val="none"/>
                <w:lang w:eastAsia="zh-CN"/>
              </w:rPr>
              <w:t>（</w:t>
            </w:r>
            <w:r>
              <w:rPr>
                <w:rFonts w:hint="eastAsia" w:ascii="仿宋_GB2312" w:hAnsi="仿宋_GB2312" w:eastAsia="仿宋_GB2312"/>
                <w:color w:val="auto"/>
                <w:position w:val="0"/>
                <w:sz w:val="28"/>
                <w:szCs w:val="28"/>
                <w:highlight w:val="none"/>
                <w:lang w:val="en-US" w:eastAsia="zh-CN"/>
              </w:rPr>
              <w:t>7</w:t>
            </w:r>
            <w:r>
              <w:rPr>
                <w:rFonts w:hint="eastAsia" w:ascii="仿宋_GB2312" w:hAnsi="仿宋_GB2312" w:eastAsia="仿宋_GB2312"/>
                <w:color w:val="auto"/>
                <w:position w:val="0"/>
                <w:sz w:val="28"/>
                <w:szCs w:val="28"/>
                <w:highlight w:val="none"/>
                <w:lang w:eastAsia="zh-CN"/>
              </w:rPr>
              <w:t>）</w:t>
            </w:r>
            <w:r>
              <w:rPr>
                <w:rFonts w:hint="default" w:ascii="仿宋_GB2312" w:hAnsi="仿宋_GB2312" w:eastAsia="仿宋_GB2312"/>
                <w:color w:val="auto"/>
                <w:position w:val="0"/>
                <w:sz w:val="28"/>
                <w:szCs w:val="28"/>
                <w:highlight w:val="none"/>
              </w:rPr>
              <w:t>长期规划</w:t>
            </w: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color w:val="auto"/>
                <w:position w:val="0"/>
                <w:sz w:val="28"/>
                <w:szCs w:val="28"/>
                <w:highlight w:val="none"/>
              </w:rPr>
            </w:pPr>
          </w:p>
        </w:tc>
      </w:tr>
    </w:tbl>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color w:val="auto"/>
          <w:highlight w:val="none"/>
        </w:rPr>
        <w:br w:type="page"/>
      </w:r>
      <w:r>
        <w:rPr>
          <w:rFonts w:hint="eastAsia" w:ascii="仿宋_GB2312" w:hAnsi="仿宋_GB2312" w:eastAsia="仿宋_GB2312"/>
          <w:b/>
          <w:color w:val="auto"/>
          <w:position w:val="0"/>
          <w:sz w:val="28"/>
          <w:szCs w:val="28"/>
          <w:highlight w:val="none"/>
          <w:lang w:val="en-US" w:eastAsia="zh-CN"/>
        </w:rPr>
        <w:t>三、</w:t>
      </w:r>
      <w:r>
        <w:rPr>
          <w:rFonts w:hint="default" w:ascii="仿宋_GB2312" w:hAnsi="仿宋_GB2312" w:eastAsia="仿宋_GB2312"/>
          <w:b/>
          <w:color w:val="auto"/>
          <w:position w:val="0"/>
          <w:sz w:val="28"/>
          <w:szCs w:val="28"/>
          <w:highlight w:val="none"/>
        </w:rPr>
        <w:t>经费申请</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经费预算表：</w:t>
            </w: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tc>
      </w:tr>
    </w:tbl>
    <w:p>
      <w:pPr>
        <w:numPr>
          <w:ilvl w:val="0"/>
          <w:numId w:val="0"/>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rFonts w:hint="default" w:ascii="仿宋_GB2312" w:hAnsi="仿宋_GB2312" w:eastAsia="仿宋_GB2312"/>
          <w:color w:val="auto"/>
          <w:position w:val="0"/>
          <w:sz w:val="22"/>
          <w:szCs w:val="22"/>
          <w:highlight w:val="none"/>
        </w:rPr>
        <w:t>备注：</w:t>
      </w:r>
    </w:p>
    <w:p>
      <w:pPr>
        <w:numPr>
          <w:ilvl w:val="0"/>
          <w:numId w:val="3"/>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rFonts w:hint="default" w:ascii="仿宋_GB2312" w:hAnsi="仿宋_GB2312" w:eastAsia="仿宋_GB2312"/>
          <w:color w:val="auto"/>
          <w:position w:val="0"/>
          <w:sz w:val="22"/>
          <w:szCs w:val="22"/>
          <w:highlight w:val="none"/>
        </w:rPr>
        <w:t>根据不同地区消费水平，各研修中心（建设点）酌情申请经费，具体金额详见申报通知，具体下拨经费将根据研修中心建设情况及专家评估情况进行调整；</w:t>
      </w:r>
    </w:p>
    <w:p>
      <w:pPr>
        <w:numPr>
          <w:ilvl w:val="0"/>
          <w:numId w:val="3"/>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rFonts w:hint="default" w:ascii="仿宋_GB2312" w:hAnsi="仿宋_GB2312" w:eastAsia="仿宋_GB2312"/>
          <w:color w:val="auto"/>
          <w:position w:val="0"/>
          <w:sz w:val="22"/>
          <w:szCs w:val="22"/>
          <w:highlight w:val="none"/>
        </w:rPr>
        <w:t>此项目建设经费为一年期，各研修中心（建设点）可根据自身情况申请后续建设经费，具体经费使用办法严格依照申请单位财务有关规定进行执行。相关经费必须用于与“</w:t>
      </w:r>
      <w:r>
        <w:rPr>
          <w:rFonts w:hint="eastAsia" w:ascii="仿宋_GB2312" w:hAnsi="仿宋_GB2312" w:eastAsia="仿宋_GB2312"/>
          <w:color w:val="auto"/>
          <w:position w:val="0"/>
          <w:sz w:val="22"/>
          <w:szCs w:val="22"/>
          <w:highlight w:val="none"/>
          <w:lang w:eastAsia="zh-CN"/>
        </w:rPr>
        <w:t>中国-上合基地</w:t>
      </w:r>
      <w:r>
        <w:rPr>
          <w:rFonts w:hint="default" w:ascii="仿宋_GB2312" w:hAnsi="仿宋_GB2312" w:eastAsia="仿宋_GB2312"/>
          <w:color w:val="auto"/>
          <w:position w:val="0"/>
          <w:sz w:val="22"/>
          <w:szCs w:val="22"/>
          <w:highlight w:val="none"/>
        </w:rPr>
        <w:t>”有关项目，不得挪作他用；</w:t>
      </w:r>
    </w:p>
    <w:p>
      <w:pPr>
        <w:numPr>
          <w:ilvl w:val="0"/>
          <w:numId w:val="3"/>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rFonts w:hint="default" w:ascii="仿宋_GB2312" w:hAnsi="仿宋_GB2312" w:eastAsia="仿宋_GB2312"/>
          <w:color w:val="auto"/>
          <w:position w:val="0"/>
          <w:sz w:val="22"/>
          <w:szCs w:val="22"/>
          <w:highlight w:val="none"/>
        </w:rPr>
        <w:t>经费需由两部分构成，分别为申请单位及共建实战单位经费预算，经费将根据比例进行下拨；</w:t>
      </w:r>
    </w:p>
    <w:p>
      <w:pPr>
        <w:numPr>
          <w:ilvl w:val="0"/>
          <w:numId w:val="3"/>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rFonts w:hint="default" w:ascii="仿宋_GB2312" w:hAnsi="仿宋_GB2312" w:eastAsia="仿宋_GB2312"/>
          <w:color w:val="auto"/>
          <w:position w:val="0"/>
          <w:sz w:val="22"/>
          <w:szCs w:val="22"/>
          <w:highlight w:val="none"/>
        </w:rPr>
        <w:t>项目如检查不合格或因其他原因终止、取消的，“</w:t>
      </w:r>
      <w:r>
        <w:rPr>
          <w:rFonts w:hint="eastAsia" w:ascii="仿宋_GB2312" w:hAnsi="仿宋_GB2312" w:eastAsia="仿宋_GB2312"/>
          <w:color w:val="auto"/>
          <w:position w:val="0"/>
          <w:sz w:val="22"/>
          <w:szCs w:val="22"/>
          <w:highlight w:val="none"/>
          <w:lang w:eastAsia="zh-CN"/>
        </w:rPr>
        <w:t>中国-上合基地</w:t>
      </w:r>
      <w:r>
        <w:rPr>
          <w:rFonts w:hint="default" w:ascii="仿宋_GB2312" w:hAnsi="仿宋_GB2312" w:eastAsia="仿宋_GB2312"/>
          <w:color w:val="auto"/>
          <w:position w:val="0"/>
          <w:sz w:val="22"/>
          <w:szCs w:val="22"/>
          <w:highlight w:val="none"/>
        </w:rPr>
        <w:t>”将全额收回建设经费。</w:t>
      </w:r>
    </w:p>
    <w:p>
      <w:pPr>
        <w:numPr>
          <w:ilvl w:val="0"/>
          <w:numId w:val="0"/>
        </w:numPr>
        <w:autoSpaceDE/>
        <w:autoSpaceDN/>
        <w:spacing w:before="0" w:after="0" w:line="240" w:lineRule="auto"/>
        <w:ind w:right="0" w:firstLine="0"/>
        <w:jc w:val="both"/>
        <w:rPr>
          <w:rFonts w:hint="default" w:ascii="仿宋_GB2312" w:hAnsi="仿宋_GB2312" w:eastAsia="仿宋_GB2312"/>
          <w:color w:val="auto"/>
          <w:position w:val="0"/>
          <w:sz w:val="22"/>
          <w:szCs w:val="22"/>
          <w:highlight w:val="none"/>
        </w:rPr>
      </w:pPr>
      <w:r>
        <w:rPr>
          <w:color w:val="auto"/>
          <w:highlight w:val="none"/>
        </w:rPr>
        <w:br w:type="page"/>
      </w:r>
    </w:p>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rFonts w:hint="eastAsia" w:ascii="仿宋_GB2312" w:hAnsi="仿宋_GB2312" w:eastAsia="仿宋_GB2312"/>
          <w:b/>
          <w:color w:val="auto"/>
          <w:position w:val="0"/>
          <w:sz w:val="28"/>
          <w:szCs w:val="28"/>
          <w:highlight w:val="none"/>
          <w:lang w:val="en-US" w:eastAsia="zh-CN"/>
        </w:rPr>
        <w:t>四、</w:t>
      </w:r>
      <w:r>
        <w:rPr>
          <w:rFonts w:hint="default" w:ascii="仿宋_GB2312" w:hAnsi="仿宋_GB2312" w:eastAsia="仿宋_GB2312"/>
          <w:b/>
          <w:color w:val="auto"/>
          <w:position w:val="0"/>
          <w:sz w:val="28"/>
          <w:szCs w:val="28"/>
          <w:highlight w:val="none"/>
        </w:rPr>
        <w:t>申请单位意见</w:t>
      </w:r>
    </w:p>
    <w:tbl>
      <w:tblPr>
        <w:tblStyle w:val="4"/>
        <w:tblpPr w:leftFromText="180" w:rightFromText="180" w:vertAnchor="text" w:horzAnchor="page" w:tblpX="1829" w:tblpY="18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trPr>
        <w:tc>
          <w:tcPr>
            <w:tcW w:w="8522" w:type="dxa"/>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申请部门意见：</w:t>
            </w: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申请单位负责人签名（盖章）：         </w:t>
            </w: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申请单位意见：</w:t>
            </w: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申请单位负责人签名（盖章）：         </w:t>
            </w:r>
          </w:p>
          <w:p>
            <w:pPr>
              <w:numPr>
                <w:ilvl w:val="0"/>
                <w:numId w:val="0"/>
              </w:numPr>
              <w:wordWrap/>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年     月    日</w:t>
            </w:r>
          </w:p>
        </w:tc>
      </w:tr>
    </w:tbl>
    <w:p>
      <w:pPr>
        <w:numPr>
          <w:ilvl w:val="0"/>
          <w:numId w:val="0"/>
        </w:numPr>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rFonts w:hint="eastAsia" w:ascii="仿宋_GB2312" w:hAnsi="仿宋_GB2312" w:eastAsia="仿宋_GB2312"/>
          <w:b/>
          <w:color w:val="auto"/>
          <w:position w:val="0"/>
          <w:sz w:val="28"/>
          <w:szCs w:val="28"/>
          <w:highlight w:val="none"/>
          <w:lang w:val="en-US" w:eastAsia="zh-CN"/>
        </w:rPr>
        <w:t>五、</w:t>
      </w:r>
      <w:r>
        <w:rPr>
          <w:rFonts w:hint="default" w:ascii="仿宋_GB2312" w:hAnsi="仿宋_GB2312" w:eastAsia="仿宋_GB2312"/>
          <w:b/>
          <w:color w:val="auto"/>
          <w:position w:val="0"/>
          <w:sz w:val="28"/>
          <w:szCs w:val="28"/>
          <w:highlight w:val="none"/>
        </w:rPr>
        <w:t>合作部门意见</w:t>
      </w:r>
    </w:p>
    <w:tbl>
      <w:tblPr>
        <w:tblStyle w:val="4"/>
        <w:tblpPr w:leftFromText="180" w:rightFromText="180" w:vertAnchor="text" w:horzAnchor="page" w:tblpX="1829" w:tblpY="18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shd w:val="clear" w:color="auto" w:fill="auto"/>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合作部门意见：</w:t>
            </w:r>
          </w:p>
          <w:p>
            <w:pPr>
              <w:numPr>
                <w:ilvl w:val="0"/>
                <w:numId w:val="0"/>
              </w:numPr>
              <w:wordWrap/>
              <w:autoSpaceDE/>
              <w:autoSpaceDN/>
              <w:spacing w:before="0" w:after="0" w:line="240" w:lineRule="auto"/>
              <w:ind w:right="0" w:firstLine="606"/>
              <w:jc w:val="both"/>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center"/>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已知晓项目经费及共建内容，将根据申报完成计划。</w:t>
            </w: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单位负责人签名（盖章）：         </w:t>
            </w:r>
          </w:p>
          <w:p>
            <w:pPr>
              <w:numPr>
                <w:ilvl w:val="0"/>
                <w:numId w:val="0"/>
              </w:numPr>
              <w:wordWrap/>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年     月    日</w:t>
            </w:r>
          </w:p>
        </w:tc>
      </w:tr>
    </w:tbl>
    <w:p>
      <w:pPr>
        <w:numPr>
          <w:ilvl w:val="0"/>
          <w:numId w:val="0"/>
        </w:numPr>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color w:val="auto"/>
          <w:highlight w:val="none"/>
        </w:rPr>
        <w:br w:type="page"/>
      </w:r>
    </w:p>
    <w:p>
      <w:pPr>
        <w:numPr>
          <w:ilvl w:val="0"/>
          <w:numId w:val="0"/>
        </w:numPr>
        <w:autoSpaceDE/>
        <w:autoSpaceDN/>
        <w:spacing w:before="0" w:after="0" w:line="240" w:lineRule="auto"/>
        <w:ind w:right="0" w:rightChars="0"/>
        <w:jc w:val="both"/>
        <w:rPr>
          <w:rFonts w:hint="default" w:ascii="仿宋_GB2312" w:hAnsi="仿宋_GB2312" w:eastAsia="仿宋_GB2312"/>
          <w:b/>
          <w:color w:val="auto"/>
          <w:position w:val="0"/>
          <w:sz w:val="28"/>
          <w:szCs w:val="28"/>
          <w:highlight w:val="none"/>
        </w:rPr>
      </w:pPr>
      <w:r>
        <w:rPr>
          <w:rFonts w:hint="eastAsia" w:ascii="仿宋_GB2312" w:hAnsi="仿宋_GB2312" w:eastAsia="仿宋_GB2312"/>
          <w:b/>
          <w:color w:val="auto"/>
          <w:position w:val="0"/>
          <w:sz w:val="28"/>
          <w:szCs w:val="28"/>
          <w:highlight w:val="none"/>
          <w:lang w:val="en-US" w:eastAsia="zh-CN"/>
        </w:rPr>
        <w:t>六、</w:t>
      </w:r>
      <w:r>
        <w:rPr>
          <w:rFonts w:hint="default" w:ascii="仿宋_GB2312" w:hAnsi="仿宋_GB2312" w:eastAsia="仿宋_GB2312"/>
          <w:b/>
          <w:color w:val="auto"/>
          <w:position w:val="0"/>
          <w:sz w:val="28"/>
          <w:szCs w:val="28"/>
          <w:highlight w:val="none"/>
        </w:rPr>
        <w:t>审批意见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专家评审意见：</w:t>
            </w: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专家签名：           </w:t>
            </w:r>
          </w:p>
          <w:p>
            <w:pPr>
              <w:numPr>
                <w:ilvl w:val="0"/>
                <w:numId w:val="0"/>
              </w:numPr>
              <w:wordWrap/>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中国—上海合作组织国际司法交流合作培训基地意见：</w:t>
            </w: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autoSpaceDE/>
              <w:autoSpaceDN/>
              <w:spacing w:before="0" w:after="0" w:line="240" w:lineRule="auto"/>
              <w:ind w:right="0" w:firstLine="0"/>
              <w:jc w:val="both"/>
              <w:rPr>
                <w:rFonts w:hint="default" w:ascii="仿宋_GB2312" w:hAnsi="仿宋_GB2312" w:eastAsia="仿宋_GB2312"/>
                <w:b/>
                <w:color w:val="auto"/>
                <w:position w:val="0"/>
                <w:sz w:val="28"/>
                <w:szCs w:val="28"/>
                <w:highlight w:val="none"/>
              </w:rPr>
            </w:pP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 xml:space="preserve">签名（盖章）：           </w:t>
            </w:r>
          </w:p>
          <w:p>
            <w:pPr>
              <w:numPr>
                <w:ilvl w:val="0"/>
                <w:numId w:val="0"/>
              </w:numPr>
              <w:wordWrap w:val="0"/>
              <w:autoSpaceDE/>
              <w:autoSpaceDN/>
              <w:spacing w:before="0" w:after="0" w:line="240" w:lineRule="auto"/>
              <w:ind w:right="0" w:firstLine="0"/>
              <w:jc w:val="right"/>
              <w:rPr>
                <w:rFonts w:hint="default" w:ascii="仿宋_GB2312" w:hAnsi="仿宋_GB2312" w:eastAsia="仿宋_GB2312"/>
                <w:b/>
                <w:color w:val="auto"/>
                <w:position w:val="0"/>
                <w:sz w:val="28"/>
                <w:szCs w:val="28"/>
                <w:highlight w:val="none"/>
              </w:rPr>
            </w:pPr>
            <w:r>
              <w:rPr>
                <w:rFonts w:hint="default" w:ascii="仿宋_GB2312" w:hAnsi="仿宋_GB2312" w:eastAsia="仿宋_GB2312"/>
                <w:b/>
                <w:color w:val="auto"/>
                <w:position w:val="0"/>
                <w:sz w:val="28"/>
                <w:szCs w:val="28"/>
                <w:highlight w:val="none"/>
              </w:rPr>
              <w:t>年     月    日</w:t>
            </w:r>
          </w:p>
        </w:tc>
      </w:tr>
    </w:tbl>
    <w:p>
      <w:pPr>
        <w:numPr>
          <w:ilvl w:val="0"/>
          <w:numId w:val="0"/>
        </w:numPr>
        <w:autoSpaceDE/>
        <w:autoSpaceDN/>
        <w:spacing w:before="0" w:after="0" w:line="240" w:lineRule="auto"/>
        <w:ind w:right="0" w:firstLine="0"/>
        <w:jc w:val="both"/>
        <w:rPr>
          <w:rFonts w:hint="default" w:ascii="Calibri" w:hAnsi="宋体" w:eastAsia="宋体"/>
          <w:color w:val="auto"/>
          <w:position w:val="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6AC35"/>
    <w:multiLevelType w:val="singleLevel"/>
    <w:tmpl w:val="D196AC35"/>
    <w:lvl w:ilvl="0" w:tentative="0">
      <w:start w:val="1"/>
      <w:numFmt w:val="decimal"/>
      <w:suff w:val="nothing"/>
      <w:lvlText w:val="%1、"/>
      <w:lvlJc w:val="left"/>
    </w:lvl>
  </w:abstractNum>
  <w:abstractNum w:abstractNumId="1">
    <w:nsid w:val="EB23D848"/>
    <w:multiLevelType w:val="singleLevel"/>
    <w:tmpl w:val="EB23D848"/>
    <w:lvl w:ilvl="0" w:tentative="0">
      <w:start w:val="1"/>
      <w:numFmt w:val="decimal"/>
      <w:suff w:val="nothing"/>
      <w:lvlText w:val="%1、"/>
      <w:lvlJc w:val="left"/>
    </w:lvl>
  </w:abstractNum>
  <w:abstractNum w:abstractNumId="2">
    <w:nsid w:val="2F000002"/>
    <w:multiLevelType w:val="multilevel"/>
    <w:tmpl w:val="2F000002"/>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506DE"/>
    <w:rsid w:val="1D5B0DC3"/>
    <w:rsid w:val="4EF4779F"/>
    <w:rsid w:val="538A5AC7"/>
    <w:rsid w:val="5D6E6542"/>
    <w:rsid w:val="614506DE"/>
    <w:rsid w:val="6D535020"/>
    <w:rsid w:val="7746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4"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152"/>
    <w:pPr>
      <w:widowControl/>
      <w:wordWrap/>
      <w:autoSpaceDE/>
      <w:autoSpaceDN/>
    </w:pPr>
    <w:rPr>
      <w:rFonts w:ascii="微软雅黑" w:hAnsi="微软雅黑" w:eastAsia="微软雅黑"/>
      <w:w w:val="100"/>
      <w:sz w:val="24"/>
      <w:szCs w:val="24"/>
      <w:shd w:val="clear"/>
    </w:rPr>
  </w:style>
  <w:style w:type="table" w:styleId="4">
    <w:name w:val="Table Grid"/>
    <w:qFormat/>
    <w:uiPriority w:val="38"/>
    <w:pPr>
      <w:widowControl/>
      <w:wordWrap/>
      <w:autoSpaceDE/>
      <w:autoSpaceDN/>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Strong"/>
    <w:basedOn w:val="5"/>
    <w:qFormat/>
    <w:uiPriority w:val="20"/>
    <w:rPr>
      <w:b/>
      <w:w w:val="100"/>
      <w:sz w:val="20"/>
      <w:szCs w:val="20"/>
      <w:shd w:val="clear"/>
    </w:rPr>
  </w:style>
  <w:style w:type="character" w:styleId="7">
    <w:name w:val="Hyperlink"/>
    <w:basedOn w:val="5"/>
    <w:qFormat/>
    <w:uiPriority w:val="154"/>
    <w:rPr>
      <w:rFonts w:ascii="宋体" w:hAnsi="宋体" w:eastAsia="宋体"/>
      <w:color w:val="000000"/>
      <w:w w:val="100"/>
      <w:sz w:val="21"/>
      <w:szCs w:val="21"/>
      <w:u w:val="none"/>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2018-06-22T06:33:00Z</dcterms:created>
  <dc:creator>小杨咩咩</dc:creator>
  <cp:lastModifiedBy>小杨咩咩</cp:lastModifiedBy>
  <cp:lastPrinted>2019-05-31T04:44:00Z</cp:lastPrinted>
  <dcterms:modified xsi:type="dcterms:W3CDTF">2019-07-24T08:40:35Z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