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542" w:rsidRPr="00566542" w:rsidRDefault="00566542" w:rsidP="00566542">
      <w:pPr>
        <w:widowControl/>
        <w:spacing w:line="195" w:lineRule="atLeast"/>
        <w:jc w:val="left"/>
        <w:rPr>
          <w:rFonts w:ascii="宋體-簡" w:eastAsia="宋體-簡" w:hAnsi="宋體-簡" w:cs="Times New Roman"/>
          <w:color w:val="333333"/>
          <w:kern w:val="0"/>
          <w:sz w:val="28"/>
          <w:szCs w:val="28"/>
        </w:rPr>
      </w:pPr>
      <w:r w:rsidRPr="00566542">
        <w:rPr>
          <w:rStyle w:val="ae"/>
          <w:rFonts w:ascii="宋體-簡" w:eastAsia="宋體-簡" w:hAnsi="宋體-簡" w:cs="Times New Roman"/>
          <w:color w:val="333333"/>
          <w:kern w:val="0"/>
          <w:sz w:val="28"/>
          <w:szCs w:val="28"/>
        </w:rPr>
        <w:t>附件2：</w:t>
      </w:r>
    </w:p>
    <w:p w:rsidR="00566542" w:rsidRPr="00566542" w:rsidRDefault="00566542" w:rsidP="00566542">
      <w:pPr>
        <w:widowControl/>
        <w:spacing w:line="232" w:lineRule="atLeast"/>
        <w:jc w:val="center"/>
        <w:rPr>
          <w:rFonts w:ascii="宋體-簡" w:eastAsia="宋體-簡" w:hAnsi="宋體-簡" w:cs="Times New Roman"/>
          <w:color w:val="333333"/>
          <w:kern w:val="0"/>
          <w:sz w:val="36"/>
          <w:szCs w:val="36"/>
        </w:rPr>
      </w:pPr>
      <w:r w:rsidRPr="00566542">
        <w:rPr>
          <w:rFonts w:ascii="宋體-簡" w:eastAsia="宋體-簡" w:hAnsi="宋體-簡" w:cs="Times New Roman"/>
          <w:b/>
          <w:bCs/>
          <w:color w:val="333333"/>
          <w:kern w:val="0"/>
          <w:sz w:val="36"/>
          <w:szCs w:val="36"/>
        </w:rPr>
        <w:t>上海政法学院龙舟大赛比赛规则</w:t>
      </w:r>
    </w:p>
    <w:p w:rsidR="00566542" w:rsidRPr="00566542" w:rsidRDefault="00566542" w:rsidP="00566542">
      <w:pPr>
        <w:widowControl/>
        <w:spacing w:line="269" w:lineRule="atLeast"/>
        <w:jc w:val="center"/>
        <w:rPr>
          <w:rFonts w:ascii="宋體-簡" w:eastAsia="宋體-簡" w:hAnsi="宋體-簡" w:cs="Times New Roman"/>
          <w:color w:val="333333"/>
          <w:kern w:val="0"/>
          <w:sz w:val="13"/>
          <w:szCs w:val="13"/>
        </w:rPr>
      </w:pPr>
    </w:p>
    <w:p w:rsidR="00566542" w:rsidRPr="00566542" w:rsidRDefault="00566542" w:rsidP="00566542">
      <w:pPr>
        <w:widowControl/>
        <w:spacing w:line="251" w:lineRule="atLeast"/>
        <w:ind w:left="446" w:hanging="446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/>
          <w:b/>
          <w:bCs/>
          <w:color w:val="333333"/>
          <w:kern w:val="0"/>
          <w:sz w:val="24"/>
          <w:szCs w:val="24"/>
        </w:rPr>
        <w:t>一、基本规则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1.比赛严格按照《2026年上海城市业余联赛竞赛规程总则》以及中国龙舟协会审订出版的《龙舟竞赛规则》（2020版）执行，本规程特定办法除外。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2.比赛所用标准龙舟及比赛用桨均由赛事承办方统一提供，参赛队伍无需自行准备。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3.比赛仅允许采用坐姿，全体参赛人员必须正确穿着救生衣方可参加比赛，未按要求穿着者不得参赛。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4.参赛队运动员需统一比赛服装，确保式样、颜色一致（含帽子）。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5.比赛采用单轮竞赛成绩直接确定最终名次，设置</w:t>
      </w:r>
      <w:r w:rsidRPr="00566542">
        <w:rPr>
          <w:rFonts w:ascii="宋體-簡" w:eastAsia="宋體-簡" w:hAnsi="宋體-簡" w:cs="Times New Roman"/>
          <w:color w:val="333333"/>
          <w:kern w:val="0"/>
          <w:sz w:val="24"/>
          <w:szCs w:val="24"/>
        </w:rPr>
        <w:t>3</w:t>
      </w: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条航道，以龙头接触终点线作为计时标准，符合比赛规则且用时少的队伍获胜。全体参赛运动员需同船到达终点，成绩方为有效；若船上缺少运动员，则取消该轮比赛成绩。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6.比赛开始前，各赛队需听从指挥，前往工作人员指定的龙舟，不得自行挑选。若发现龙舟存在问题，应及时向工作人员示意，严禁擅自更换龙舟。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7.出发准备时，所有划手的桨应平行于河面，不得与水面接触；鼓手需将双手举高，以便裁判清晰可见。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8.龙舟到达终点后，各参赛队必须将龙舟停靠在指定码头，并交付给裁判组，参赛运动员应及时离开码头区域。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  <w:t>9.若在比赛过程中出现纠纷，各队须服从现场裁判当场判决，不得干扰比赛正常进行。如对比赛结果有异议，可由领队以书面形式（申诉书）向仲裁委员会提出。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</w:p>
    <w:p w:rsidR="00566542" w:rsidRPr="00566542" w:rsidRDefault="00566542" w:rsidP="00566542">
      <w:pPr>
        <w:widowControl/>
        <w:spacing w:line="440" w:lineRule="exact"/>
        <w:ind w:left="446" w:hanging="446"/>
        <w:jc w:val="left"/>
        <w:rPr>
          <w:rFonts w:ascii="宋體-簡" w:eastAsia="宋體-簡" w:hAnsi="宋體-簡" w:cs="Times New Roman"/>
          <w:b/>
          <w:bCs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/>
          <w:b/>
          <w:bCs/>
          <w:color w:val="333333"/>
          <w:kern w:val="0"/>
          <w:sz w:val="24"/>
          <w:szCs w:val="24"/>
        </w:rPr>
        <w:t>二、违规情况及判罚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/>
          <w:color w:val="333333"/>
          <w:kern w:val="0"/>
          <w:sz w:val="24"/>
          <w:szCs w:val="24"/>
        </w:rPr>
        <w:t>1.比赛正式开始前三分钟没有到达指定起点的，加时3秒。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/>
          <w:color w:val="333333"/>
          <w:kern w:val="0"/>
          <w:sz w:val="24"/>
          <w:szCs w:val="24"/>
        </w:rPr>
        <w:t>2.比赛开始前，发现划手或鼓手没有按规定动作准备的，第一次提醒；第二次加时3秒。比赛抢航一次的，加时3秒；两次加时6秒；抢航三次的取消比赛资格。</w:t>
      </w:r>
    </w:p>
    <w:p w:rsidR="00566542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/>
          <w:color w:val="333333"/>
          <w:kern w:val="0"/>
          <w:sz w:val="24"/>
          <w:szCs w:val="24"/>
        </w:rPr>
        <w:t>3.在比赛开始准备发令时，岸上观众故意发出错误信号干扰参赛队员的，该名观众所在学院的龙舟队加时3秒。</w:t>
      </w:r>
    </w:p>
    <w:p w:rsidR="00CD114F" w:rsidRPr="00566542" w:rsidRDefault="00566542" w:rsidP="00566542">
      <w:pPr>
        <w:widowControl/>
        <w:spacing w:line="440" w:lineRule="exact"/>
        <w:jc w:val="left"/>
        <w:rPr>
          <w:rFonts w:ascii="宋體-簡" w:eastAsia="宋體-簡" w:hAnsi="宋體-簡" w:cs="Times New Roman" w:hint="eastAsia"/>
          <w:color w:val="333333"/>
          <w:kern w:val="0"/>
          <w:sz w:val="24"/>
          <w:szCs w:val="24"/>
        </w:rPr>
      </w:pPr>
      <w:r w:rsidRPr="00566542">
        <w:rPr>
          <w:rFonts w:ascii="宋體-簡" w:eastAsia="宋體-簡" w:hAnsi="宋體-簡" w:cs="Times New Roman"/>
          <w:color w:val="333333"/>
          <w:kern w:val="0"/>
          <w:sz w:val="24"/>
          <w:szCs w:val="24"/>
        </w:rPr>
        <w:t>4.发现故意损坏龙舟及器材的，直接取消比赛资格。</w:t>
      </w:r>
    </w:p>
    <w:sectPr w:rsidR="00CD114F" w:rsidRPr="00566542" w:rsidSect="00566542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體-簡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42"/>
    <w:rsid w:val="003D173E"/>
    <w:rsid w:val="00506D65"/>
    <w:rsid w:val="00566542"/>
    <w:rsid w:val="00CD114F"/>
    <w:rsid w:val="00F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B7AB0"/>
  <w15:chartTrackingRefBased/>
  <w15:docId w15:val="{A3FA9206-82D7-4648-B5B4-7D02B491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42"/>
    <w:pPr>
      <w:widowControl w:val="0"/>
      <w:spacing w:after="0" w:line="240" w:lineRule="auto"/>
      <w:jc w:val="both"/>
    </w:pPr>
    <w:rPr>
      <w:sz w:val="21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654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54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542"/>
    <w:pPr>
      <w:keepNext/>
      <w:keepLines/>
      <w:spacing w:before="160" w:after="4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542"/>
    <w:pPr>
      <w:keepNext/>
      <w:keepLines/>
      <w:spacing w:before="160" w:after="40" w:line="278" w:lineRule="auto"/>
      <w:jc w:val="left"/>
      <w:outlineLvl w:val="3"/>
    </w:pPr>
    <w:rPr>
      <w:rFonts w:eastAsiaTheme="majorEastAsia" w:cstheme="majorBidi"/>
      <w:color w:val="2F5496" w:themeColor="accent1" w:themeShade="BF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542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542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color w:val="595959" w:themeColor="text1" w:themeTint="A6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542"/>
    <w:pPr>
      <w:keepNext/>
      <w:keepLines/>
      <w:spacing w:before="40" w:line="278" w:lineRule="auto"/>
      <w:ind w:leftChars="100" w:left="10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542"/>
    <w:pPr>
      <w:keepNext/>
      <w:keepLines/>
      <w:spacing w:before="40" w:line="278" w:lineRule="auto"/>
      <w:ind w:leftChars="200" w:left="200"/>
      <w:jc w:val="left"/>
      <w:outlineLvl w:val="7"/>
    </w:pPr>
    <w:rPr>
      <w:rFonts w:eastAsiaTheme="majorEastAsia" w:cstheme="majorBidi"/>
      <w:color w:val="272727" w:themeColor="text1" w:themeTint="D8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542"/>
    <w:pPr>
      <w:keepNext/>
      <w:keepLines/>
      <w:spacing w:before="40" w:line="278" w:lineRule="auto"/>
      <w:ind w:leftChars="300" w:left="30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6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654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654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654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654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654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65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5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6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54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6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542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6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542"/>
    <w:pPr>
      <w:spacing w:after="160" w:line="278" w:lineRule="auto"/>
      <w:ind w:left="720"/>
      <w:contextualSpacing/>
      <w:jc w:val="left"/>
    </w:pPr>
    <w:rPr>
      <w:sz w:val="24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566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66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542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qFormat/>
    <w:rsid w:val="00566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MR.</dc:creator>
  <cp:keywords/>
  <dc:description/>
  <cp:lastModifiedBy>P MR.</cp:lastModifiedBy>
  <cp:revision>1</cp:revision>
  <dcterms:created xsi:type="dcterms:W3CDTF">2026-05-19T14:29:00Z</dcterms:created>
  <dcterms:modified xsi:type="dcterms:W3CDTF">2026-05-19T14:30:00Z</dcterms:modified>
</cp:coreProperties>
</file>