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FA" w:rsidRDefault="00552B42">
      <w:pPr>
        <w:spacing w:line="1500" w:lineRule="exact"/>
        <w:jc w:val="distribute"/>
        <w:rPr>
          <w:rFonts w:ascii="华文新魏" w:eastAsia="华文新魏" w:hAnsi="Arial Unicode MS" w:cs="Arial Unicode MS"/>
          <w:color w:val="FF0000"/>
          <w:sz w:val="80"/>
          <w:szCs w:val="80"/>
        </w:rPr>
      </w:pPr>
      <w:r>
        <w:rPr>
          <w:rFonts w:ascii="华文新魏" w:eastAsia="华文新魏" w:hAnsi="Arial Unicode MS" w:cs="Arial Unicode MS" w:hint="eastAsia"/>
          <w:color w:val="FF0000"/>
          <w:sz w:val="80"/>
          <w:szCs w:val="80"/>
        </w:rPr>
        <w:t>专题会议纪要</w:t>
      </w:r>
    </w:p>
    <w:p w:rsidR="00E270FA" w:rsidRDefault="00552B42" w:rsidP="00480330">
      <w:pPr>
        <w:spacing w:beforeLines="100" w:line="560" w:lineRule="exact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2017年第4期（总第1</w:t>
      </w:r>
      <w:r w:rsidR="00480330">
        <w:rPr>
          <w:rFonts w:ascii="黑体" w:eastAsia="黑体" w:hint="eastAsia"/>
          <w:sz w:val="30"/>
        </w:rPr>
        <w:t>1</w:t>
      </w:r>
      <w:r>
        <w:rPr>
          <w:rFonts w:ascii="黑体" w:eastAsia="黑体" w:hint="eastAsia"/>
          <w:sz w:val="30"/>
        </w:rPr>
        <w:t>期）</w:t>
      </w:r>
    </w:p>
    <w:p w:rsidR="00E270FA" w:rsidRDefault="00F97FEE">
      <w:pPr>
        <w:spacing w:line="600" w:lineRule="exact"/>
        <w:rPr>
          <w:rFonts w:ascii="方正姚体" w:eastAsia="方正姚体"/>
          <w:spacing w:val="-20"/>
          <w:sz w:val="28"/>
          <w:szCs w:val="28"/>
        </w:rPr>
      </w:pPr>
      <w:r>
        <w:rPr>
          <w:rFonts w:ascii="方正姚体" w:eastAsia="方正姚体"/>
          <w:spacing w:val="-20"/>
          <w:sz w:val="28"/>
          <w:szCs w:val="28"/>
        </w:rPr>
        <w:pict>
          <v:line id="_x0000_s1026" style="position:absolute;left:0;text-align:left;z-index:251660288" from="0,29.6pt" to="423pt,29.6pt" o:gfxdata="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9k/4fUAAAABgEAAA8AAAAAAAAAAQAgAAAA&#10;IgAAAGRycy9kb3ducmV2LnhtbFBLAQIUABQAAAAIAIdO4kA06ohC1gEAAJwDAAAOAAAAAAAAAAEA&#10;IAAAACMBAABkcnMvZTJvRG9jLnhtbFBLBQYAAAAABgAGAFkBAABrBQAAAAA=&#10;" strokecolor="red" strokeweight="2.25pt"/>
        </w:pict>
      </w:r>
      <w:r w:rsidR="00552B42">
        <w:rPr>
          <w:rFonts w:ascii="方正姚体" w:eastAsia="方正姚体" w:hint="eastAsia"/>
          <w:spacing w:val="-20"/>
          <w:sz w:val="28"/>
          <w:szCs w:val="28"/>
        </w:rPr>
        <w:t>上海政法学院教学质量督查与评估办公室                     2017年12月6日</w:t>
      </w:r>
    </w:p>
    <w:p w:rsidR="00E270FA" w:rsidRDefault="00E270FA" w:rsidP="00480330">
      <w:pPr>
        <w:adjustRightInd w:val="0"/>
        <w:snapToGrid w:val="0"/>
        <w:spacing w:beforeLines="50" w:line="480" w:lineRule="auto"/>
        <w:rPr>
          <w:rFonts w:ascii="黑体" w:eastAsia="黑体"/>
          <w:b/>
          <w:sz w:val="18"/>
          <w:szCs w:val="18"/>
        </w:rPr>
      </w:pPr>
    </w:p>
    <w:p w:rsidR="00E270FA" w:rsidRDefault="00552B42">
      <w:pPr>
        <w:pStyle w:val="a7"/>
        <w:spacing w:line="48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12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日（周五）上午，校长刘晓红主持召开我校“迎评促建”工作推进会。会议对我校</w:t>
      </w:r>
      <w:r>
        <w:rPr>
          <w:rFonts w:ascii="Times New Roman" w:eastAsia="仿宋_GB2312" w:hAnsi="Times New Roman" w:cs="Times New Roman"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</w:rPr>
        <w:t>年“迎评促建”工作进展情况进行全面总结，同时部署</w:t>
      </w:r>
      <w:r>
        <w:rPr>
          <w:rFonts w:ascii="Times New Roman" w:eastAsia="仿宋_GB2312" w:hAnsi="Times New Roman" w:cs="Times New Roman"/>
          <w:sz w:val="28"/>
          <w:szCs w:val="28"/>
        </w:rPr>
        <w:t>201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年“迎评促建”工作任务。党委书记杨俊一、副书记、副校长周银娥、副校长关保英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、胡继灵、潘牧天等出席。相关部门负责人、二级学院（部）院长、副院长、学校“迎评促建工作小组”成员参加会议。</w:t>
      </w:r>
    </w:p>
    <w:p w:rsidR="00E270FA" w:rsidRDefault="00552B42">
      <w:pPr>
        <w:pStyle w:val="a7"/>
        <w:spacing w:line="48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“迎评促建工作小组”副组长李起从主要工作任务、时间节点、落实完成情况等方面，对我校</w:t>
      </w:r>
      <w:r>
        <w:rPr>
          <w:rFonts w:ascii="Times New Roman" w:eastAsia="仿宋_GB2312" w:hAnsi="Times New Roman" w:cs="Times New Roman"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</w:rPr>
        <w:t>年“迎评促建”工作进展情况进行了详细汇报，并梳理了推进“迎评促建”工作过程中存在的突出问题。“迎评促建工作小组”副组长袁胜育汇报了调整、完善学校“迎评促建”工作组织机构、建立工作机制、明确工作职责、细化任务分解的工作计划与建议。</w:t>
      </w:r>
    </w:p>
    <w:p w:rsidR="00E270FA" w:rsidRDefault="00552B42">
      <w:pPr>
        <w:pStyle w:val="a7"/>
        <w:spacing w:line="48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副校长关保英对我校</w:t>
      </w:r>
      <w:r>
        <w:rPr>
          <w:rFonts w:ascii="Times New Roman" w:eastAsia="仿宋_GB2312" w:hAnsi="Times New Roman" w:cs="Times New Roman"/>
          <w:sz w:val="28"/>
          <w:szCs w:val="28"/>
        </w:rPr>
        <w:t>2018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本科教学工作审核评估“迎评促建”工作任务进行了布置。他提出了改进“迎评促建”工作的具体措施：一是全校上下要统一思想，提高认识，加强对于“迎评促建”工作的领导；</w:t>
      </w:r>
      <w:r>
        <w:rPr>
          <w:rFonts w:ascii="仿宋_GB2312" w:eastAsia="仿宋_GB2312" w:hint="eastAsia"/>
          <w:sz w:val="28"/>
          <w:szCs w:val="28"/>
        </w:rPr>
        <w:lastRenderedPageBreak/>
        <w:t>二是要完善组织机构，充实评建人员力量；三是要健全工作机制和责任机制；四是要进一步细化工作任务，补好短板。</w:t>
      </w:r>
    </w:p>
    <w:p w:rsidR="00E270FA" w:rsidRDefault="00552B42">
      <w:pPr>
        <w:pStyle w:val="a7"/>
        <w:spacing w:line="480" w:lineRule="atLeas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杨俊一书记、刘晓红校长组织与会人员就目前“迎评促建”工作过程中存在的突出问题进行了讨论。会议认为，</w:t>
      </w:r>
      <w:r>
        <w:rPr>
          <w:rFonts w:ascii="Times New Roman" w:eastAsia="仿宋_GB2312" w:hAnsi="Times New Roman" w:cs="Times New Roman"/>
          <w:sz w:val="28"/>
          <w:szCs w:val="28"/>
        </w:rPr>
        <w:t>2018</w:t>
      </w:r>
      <w:r>
        <w:rPr>
          <w:rFonts w:ascii="Times New Roman" w:eastAsia="仿宋_GB2312" w:hAnsi="Times New Roman" w:cs="Times New Roman"/>
          <w:sz w:val="28"/>
          <w:szCs w:val="28"/>
        </w:rPr>
        <w:t>年本科教学工作审核评估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，是我校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2018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年各项工作的重中之重，</w:t>
      </w:r>
      <w:r>
        <w:rPr>
          <w:rFonts w:ascii="Times New Roman" w:eastAsia="仿宋_GB2312" w:hAnsi="Times New Roman" w:cs="Times New Roman"/>
          <w:sz w:val="28"/>
          <w:szCs w:val="28"/>
        </w:rPr>
        <w:t>需要全校上下高度重视，各职能部门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与各</w:t>
      </w:r>
      <w:r>
        <w:rPr>
          <w:rFonts w:ascii="Times New Roman" w:eastAsia="仿宋_GB2312" w:hAnsi="Times New Roman" w:cs="Times New Roman"/>
          <w:sz w:val="28"/>
          <w:szCs w:val="28"/>
        </w:rPr>
        <w:t>二级学院要在创新</w:t>
      </w:r>
      <w:r>
        <w:rPr>
          <w:rFonts w:ascii="仿宋_GB2312" w:eastAsia="仿宋_GB2312" w:hint="eastAsia"/>
          <w:sz w:val="28"/>
          <w:szCs w:val="28"/>
        </w:rPr>
        <w:t>“迎评促建”工作</w:t>
      </w:r>
      <w:r>
        <w:rPr>
          <w:rFonts w:ascii="Times New Roman" w:eastAsia="仿宋_GB2312" w:hAnsi="Times New Roman" w:cs="Times New Roman"/>
          <w:sz w:val="28"/>
          <w:szCs w:val="28"/>
        </w:rPr>
        <w:t>能力、创新</w:t>
      </w:r>
      <w:r>
        <w:rPr>
          <w:rFonts w:ascii="仿宋_GB2312" w:eastAsia="仿宋_GB2312" w:hint="eastAsia"/>
          <w:sz w:val="28"/>
          <w:szCs w:val="28"/>
        </w:rPr>
        <w:t>“迎评促建”</w:t>
      </w:r>
      <w:r>
        <w:rPr>
          <w:rFonts w:ascii="Times New Roman" w:eastAsia="仿宋_GB2312" w:hAnsi="Times New Roman" w:cs="Times New Roman"/>
          <w:sz w:val="28"/>
          <w:szCs w:val="28"/>
        </w:rPr>
        <w:t>工作方式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方法</w:t>
      </w:r>
      <w:r>
        <w:rPr>
          <w:rFonts w:ascii="Times New Roman" w:eastAsia="仿宋_GB2312" w:hAnsi="Times New Roman" w:cs="Times New Roman"/>
          <w:sz w:val="28"/>
          <w:szCs w:val="28"/>
        </w:rPr>
        <w:t>上下功夫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、求实效</w:t>
      </w:r>
      <w:r>
        <w:rPr>
          <w:rFonts w:ascii="Times New Roman" w:eastAsia="仿宋_GB2312" w:hAnsi="Times New Roman" w:cs="Times New Roman"/>
          <w:sz w:val="28"/>
          <w:szCs w:val="28"/>
        </w:rPr>
        <w:t>，进一步理清工作思路，切实增强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迎评促建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工作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执行力。会议强调，此次审核评估工作要以二级学院为主体，各二级学院党政领导班子要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高度重视，主动作为，积极</w:t>
      </w:r>
      <w:r>
        <w:rPr>
          <w:rFonts w:ascii="Times New Roman" w:eastAsia="仿宋_GB2312" w:hAnsi="Times New Roman" w:cs="Times New Roman"/>
          <w:sz w:val="28"/>
          <w:szCs w:val="28"/>
        </w:rPr>
        <w:t>组织开展自查自评，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自觉</w:t>
      </w:r>
      <w:r>
        <w:rPr>
          <w:rFonts w:ascii="Times New Roman" w:eastAsia="仿宋_GB2312" w:hAnsi="Times New Roman" w:cs="Times New Roman"/>
          <w:sz w:val="28"/>
          <w:szCs w:val="28"/>
        </w:rPr>
        <w:t>完成本学院自评报告，并及时向党委汇报。</w:t>
      </w:r>
    </w:p>
    <w:p w:rsidR="00E270FA" w:rsidRDefault="00E270FA">
      <w:pPr>
        <w:pStyle w:val="a7"/>
        <w:spacing w:line="480" w:lineRule="atLeast"/>
        <w:ind w:firstLineChars="200" w:firstLine="560"/>
        <w:rPr>
          <w:rFonts w:ascii="仿宋_GB2312" w:eastAsia="仿宋_GB2312"/>
          <w:sz w:val="28"/>
          <w:szCs w:val="28"/>
        </w:rPr>
      </w:pPr>
    </w:p>
    <w:p w:rsidR="00BC28A1" w:rsidRDefault="00552B42" w:rsidP="00480330">
      <w:pPr>
        <w:widowControl/>
        <w:tabs>
          <w:tab w:val="left" w:pos="720"/>
        </w:tabs>
        <w:adjustRightInd w:val="0"/>
        <w:snapToGrid w:val="0"/>
        <w:spacing w:afterLines="50"/>
        <w:ind w:firstLineChars="200" w:firstLine="560"/>
        <w:jc w:val="righ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教学质量督查与评估办公室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    </w:t>
      </w:r>
    </w:p>
    <w:p w:rsidR="00E270FA" w:rsidRDefault="00552B42" w:rsidP="00F97FEE">
      <w:pPr>
        <w:widowControl/>
        <w:tabs>
          <w:tab w:val="left" w:pos="720"/>
        </w:tabs>
        <w:adjustRightInd w:val="0"/>
        <w:snapToGrid w:val="0"/>
        <w:spacing w:afterLines="50"/>
        <w:ind w:firstLineChars="200" w:firstLine="560"/>
        <w:jc w:val="right"/>
        <w:rPr>
          <w:rFonts w:ascii="仿宋_GB2312" w:eastAsia="仿宋_GB2312"/>
          <w:color w:val="000000"/>
          <w:sz w:val="18"/>
          <w:szCs w:val="1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7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日</w:t>
      </w:r>
    </w:p>
    <w:sectPr w:rsidR="00E270FA" w:rsidSect="00E270FA">
      <w:footerReference w:type="default" r:id="rId7"/>
      <w:pgSz w:w="11906" w:h="16838"/>
      <w:pgMar w:top="1440" w:right="1800" w:bottom="1440" w:left="1800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91D" w:rsidRDefault="004A291D" w:rsidP="00E270FA">
      <w:r>
        <w:separator/>
      </w:r>
    </w:p>
  </w:endnote>
  <w:endnote w:type="continuationSeparator" w:id="1">
    <w:p w:rsidR="004A291D" w:rsidRDefault="004A291D" w:rsidP="00E27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3980"/>
    </w:sdtPr>
    <w:sdtContent>
      <w:p w:rsidR="00E270FA" w:rsidRDefault="00F97FEE">
        <w:pPr>
          <w:pStyle w:val="a5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552B42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480330" w:rsidRPr="00480330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270FA" w:rsidRDefault="00E270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91D" w:rsidRDefault="004A291D" w:rsidP="00E270FA">
      <w:r>
        <w:separator/>
      </w:r>
    </w:p>
  </w:footnote>
  <w:footnote w:type="continuationSeparator" w:id="1">
    <w:p w:rsidR="004A291D" w:rsidRDefault="004A291D" w:rsidP="00E27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C97"/>
    <w:rsid w:val="00024D25"/>
    <w:rsid w:val="00067F5B"/>
    <w:rsid w:val="00074166"/>
    <w:rsid w:val="0009348D"/>
    <w:rsid w:val="00095C97"/>
    <w:rsid w:val="00195DCA"/>
    <w:rsid w:val="001E1E57"/>
    <w:rsid w:val="001E5494"/>
    <w:rsid w:val="001E6C02"/>
    <w:rsid w:val="00201371"/>
    <w:rsid w:val="00204753"/>
    <w:rsid w:val="00216C06"/>
    <w:rsid w:val="002240B3"/>
    <w:rsid w:val="00290639"/>
    <w:rsid w:val="003050C7"/>
    <w:rsid w:val="003C7A72"/>
    <w:rsid w:val="003F2B0B"/>
    <w:rsid w:val="00480330"/>
    <w:rsid w:val="004A291D"/>
    <w:rsid w:val="004C22E8"/>
    <w:rsid w:val="00533DE0"/>
    <w:rsid w:val="00552B42"/>
    <w:rsid w:val="0058554A"/>
    <w:rsid w:val="00597380"/>
    <w:rsid w:val="005A3992"/>
    <w:rsid w:val="006272CD"/>
    <w:rsid w:val="00691B01"/>
    <w:rsid w:val="006F1FB6"/>
    <w:rsid w:val="007260F5"/>
    <w:rsid w:val="00742CD1"/>
    <w:rsid w:val="0079375B"/>
    <w:rsid w:val="007A7E20"/>
    <w:rsid w:val="007C1A90"/>
    <w:rsid w:val="007F1EB6"/>
    <w:rsid w:val="00825445"/>
    <w:rsid w:val="00850B1C"/>
    <w:rsid w:val="00856A38"/>
    <w:rsid w:val="00910AB5"/>
    <w:rsid w:val="00960350"/>
    <w:rsid w:val="009840AC"/>
    <w:rsid w:val="009A60DF"/>
    <w:rsid w:val="009D1871"/>
    <w:rsid w:val="00A25317"/>
    <w:rsid w:val="00B355E2"/>
    <w:rsid w:val="00B44190"/>
    <w:rsid w:val="00BB1E86"/>
    <w:rsid w:val="00BC28A1"/>
    <w:rsid w:val="00BC54EF"/>
    <w:rsid w:val="00C55BF3"/>
    <w:rsid w:val="00CD1F59"/>
    <w:rsid w:val="00D358AA"/>
    <w:rsid w:val="00D471FF"/>
    <w:rsid w:val="00DB4E15"/>
    <w:rsid w:val="00E270FA"/>
    <w:rsid w:val="00E371F1"/>
    <w:rsid w:val="00E96E08"/>
    <w:rsid w:val="00F20ED4"/>
    <w:rsid w:val="00F85F72"/>
    <w:rsid w:val="00F97FEE"/>
    <w:rsid w:val="00FB1408"/>
    <w:rsid w:val="16772165"/>
    <w:rsid w:val="19B21AC3"/>
    <w:rsid w:val="2F5C6430"/>
    <w:rsid w:val="35844C59"/>
    <w:rsid w:val="50A160B8"/>
    <w:rsid w:val="6CC83E7E"/>
    <w:rsid w:val="70EA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270FA"/>
    <w:pPr>
      <w:spacing w:line="540" w:lineRule="exact"/>
      <w:ind w:firstLine="600"/>
    </w:pPr>
    <w:rPr>
      <w:rFonts w:ascii="Arial" w:eastAsia="黑体" w:hAnsi="Arial" w:cs="Times New Roman"/>
      <w:sz w:val="30"/>
      <w:szCs w:val="30"/>
    </w:rPr>
  </w:style>
  <w:style w:type="paragraph" w:styleId="a4">
    <w:name w:val="Balloon Text"/>
    <w:basedOn w:val="a"/>
    <w:link w:val="Char0"/>
    <w:uiPriority w:val="99"/>
    <w:unhideWhenUsed/>
    <w:rsid w:val="00E270F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27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27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270FA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sid w:val="00E270F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270FA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E270FA"/>
    <w:rPr>
      <w:rFonts w:ascii="Arial" w:eastAsia="黑体" w:hAnsi="Arial" w:cs="Times New Roman"/>
      <w:sz w:val="30"/>
      <w:szCs w:val="3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270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冯晓岗</dc:creator>
  <cp:lastModifiedBy>杨燕蓉</cp:lastModifiedBy>
  <cp:revision>13</cp:revision>
  <cp:lastPrinted>2016-01-06T05:44:00Z</cp:lastPrinted>
  <dcterms:created xsi:type="dcterms:W3CDTF">2016-10-19T06:52:00Z</dcterms:created>
  <dcterms:modified xsi:type="dcterms:W3CDTF">2017-12-11T06:58:00Z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