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center"/>
        <w:rPr>
          <w:rFonts w:ascii="Calibri" w:hAnsi="Calibri" w:eastAsia="楷体"/>
          <w:b/>
          <w:bCs/>
          <w:sz w:val="40"/>
          <w:szCs w:val="40"/>
        </w:rPr>
      </w:pPr>
      <w:r>
        <w:rPr>
          <w:rFonts w:hint="eastAsia" w:ascii="Calibri" w:hAnsi="Calibri" w:eastAsia="楷体" w:cs="楷体"/>
          <w:b/>
          <w:bCs/>
          <w:sz w:val="40"/>
          <w:szCs w:val="40"/>
        </w:rPr>
        <w:t>上海政法学院</w:t>
      </w:r>
    </w:p>
    <w:p>
      <w:pPr>
        <w:spacing w:line="560" w:lineRule="exact"/>
        <w:jc w:val="center"/>
        <w:rPr>
          <w:rFonts w:ascii="Calibri" w:hAnsi="Calibri" w:eastAsia="楷体"/>
          <w:b/>
          <w:bCs/>
          <w:sz w:val="40"/>
          <w:szCs w:val="40"/>
        </w:rPr>
      </w:pPr>
      <w:r>
        <w:rPr>
          <w:rFonts w:hint="eastAsia" w:ascii="Calibri" w:hAnsi="Calibri" w:eastAsia="楷体" w:cs="楷体"/>
          <w:b/>
          <w:bCs/>
          <w:sz w:val="40"/>
          <w:szCs w:val="40"/>
        </w:rPr>
        <w:t>涉外卓越律师人才培养试点班</w:t>
      </w:r>
    </w:p>
    <w:p>
      <w:pPr>
        <w:spacing w:line="560" w:lineRule="exact"/>
        <w:jc w:val="center"/>
        <w:rPr>
          <w:rFonts w:ascii="Calibri" w:hAnsi="Calibri" w:eastAsia="楷体"/>
          <w:b/>
          <w:bCs/>
          <w:sz w:val="40"/>
          <w:szCs w:val="40"/>
        </w:rPr>
      </w:pPr>
      <w:r>
        <w:rPr>
          <w:rFonts w:hint="eastAsia" w:ascii="Calibri" w:hAnsi="Calibri" w:eastAsia="楷体" w:cs="楷体"/>
          <w:b/>
          <w:bCs/>
          <w:sz w:val="40"/>
          <w:szCs w:val="40"/>
        </w:rPr>
        <w:t>学生选拔与淘汰方案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</w:p>
    <w:p>
      <w:pPr>
        <w:spacing w:line="560" w:lineRule="exact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一、宗旨</w:t>
      </w:r>
    </w:p>
    <w:p>
      <w:pPr>
        <w:shd w:val="solid" w:color="FFFFFF" w:fill="auto"/>
        <w:autoSpaceDN w:val="0"/>
        <w:spacing w:line="560" w:lineRule="exact"/>
        <w:ind w:firstLine="640" w:firstLineChars="200"/>
        <w:jc w:val="left"/>
        <w:rPr>
          <w:rFonts w:ascii="Calibri" w:hAnsi="Calibri" w:eastAsia="楷体"/>
          <w:sz w:val="32"/>
          <w:szCs w:val="32"/>
          <w:shd w:val="clear" w:color="auto" w:fill="FFFFFF"/>
        </w:rPr>
      </w:pP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涉外卓越律师人才培养试点班（以下简称</w:t>
      </w:r>
      <w:r>
        <w:rPr>
          <w:rFonts w:ascii="Calibri" w:hAnsi="Calibri" w:eastAsia="楷体" w:cs="Calibri"/>
          <w:sz w:val="32"/>
          <w:szCs w:val="32"/>
          <w:shd w:val="clear" w:color="auto" w:fill="FFFFFF"/>
        </w:rPr>
        <w:t>“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涉外律师班</w:t>
      </w:r>
      <w:r>
        <w:rPr>
          <w:rFonts w:ascii="Calibri" w:hAnsi="Calibri" w:eastAsia="楷体" w:cs="Calibri"/>
          <w:sz w:val="32"/>
          <w:szCs w:val="32"/>
          <w:shd w:val="clear" w:color="auto" w:fill="FFFFFF"/>
        </w:rPr>
        <w:t>”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）采取选拔与淘汰机制。选拔与淘汰机制分为选拔机制与淘汰机制前后衔接的两个部分。</w:t>
      </w:r>
    </w:p>
    <w:p>
      <w:pPr>
        <w:shd w:val="solid" w:color="FFFFFF" w:fill="auto"/>
        <w:autoSpaceDN w:val="0"/>
        <w:spacing w:line="560" w:lineRule="exact"/>
        <w:ind w:firstLine="640" w:firstLineChars="200"/>
        <w:jc w:val="left"/>
        <w:rPr>
          <w:rFonts w:ascii="Calibri" w:hAnsi="Calibri" w:eastAsia="楷体" w:cs="楷体"/>
          <w:sz w:val="32"/>
          <w:szCs w:val="32"/>
          <w:shd w:val="clear" w:color="auto" w:fill="FFFFFF"/>
        </w:rPr>
      </w:pP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选拔机制，以学年度为单位，在大学</w:t>
      </w:r>
      <w:r>
        <w:rPr>
          <w:rFonts w:hint="eastAsia" w:ascii="Calibri" w:hAnsi="Calibri" w:eastAsia="楷体" w:cs="楷体"/>
          <w:sz w:val="32"/>
          <w:szCs w:val="32"/>
          <w:highlight w:val="yellow"/>
          <w:shd w:val="clear" w:color="auto" w:fill="FFFFFF"/>
        </w:rPr>
        <w:t>一年级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春季学期末，推行面向</w:t>
      </w:r>
      <w:r>
        <w:rPr>
          <w:rFonts w:hint="eastAsia" w:ascii="Calibri" w:hAnsi="Calibri" w:eastAsia="楷体" w:cs="楷体"/>
          <w:sz w:val="32"/>
          <w:szCs w:val="32"/>
          <w:highlight w:val="yellow"/>
          <w:shd w:val="clear" w:color="auto" w:fill="FFFFFF"/>
        </w:rPr>
        <w:t>全校法学专业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优秀学生的竞争选拔机制。即学生均可根据平均学分绩点申请进入涉外律师班，申请人根据平均学分绩点获得面试机会，面试通过者根据成绩排名，排名前列者转入涉外律师班学习。每年选拔占比涉外律师班总人数</w:t>
      </w:r>
      <w:r>
        <w:rPr>
          <w:rFonts w:hint="eastAsia" w:ascii="Calibri" w:hAnsi="Calibri" w:eastAsia="楷体" w:cs="楷体"/>
          <w:sz w:val="32"/>
          <w:szCs w:val="32"/>
          <w:highlight w:val="yellow"/>
          <w:shd w:val="clear" w:color="auto" w:fill="FFFFFF"/>
        </w:rPr>
        <w:t>10%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的学生进入涉外律师班学习。</w:t>
      </w:r>
    </w:p>
    <w:p>
      <w:pPr>
        <w:shd w:val="solid" w:color="FFFFFF" w:fill="auto"/>
        <w:autoSpaceDN w:val="0"/>
        <w:spacing w:line="560" w:lineRule="exact"/>
        <w:ind w:firstLine="640" w:firstLineChars="200"/>
        <w:jc w:val="left"/>
        <w:rPr>
          <w:rFonts w:ascii="Calibri" w:hAnsi="Calibri" w:eastAsia="楷体"/>
          <w:sz w:val="32"/>
          <w:szCs w:val="32"/>
          <w:shd w:val="clear" w:color="auto" w:fill="FFFFFF"/>
        </w:rPr>
      </w:pP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淘汰机制，以学年度为单位，在涉外律师班培养过程中采用竞争淘汰机制，即连续两个学期期末成绩绩点排名后</w:t>
      </w:r>
      <w:r>
        <w:rPr>
          <w:rFonts w:ascii="Calibri" w:hAnsi="Calibri" w:eastAsia="楷体" w:cs="Calibri"/>
          <w:sz w:val="32"/>
          <w:szCs w:val="32"/>
          <w:shd w:val="clear" w:color="auto" w:fill="FFFFFF"/>
        </w:rPr>
        <w:t>5%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的学生将被淘汰出涉外律师班。</w:t>
      </w:r>
    </w:p>
    <w:p>
      <w:pPr>
        <w:spacing w:line="560" w:lineRule="exact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二、组织管理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根据上海政法学院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涉外卓越律师人才</w:t>
      </w:r>
      <w:r>
        <w:rPr>
          <w:rFonts w:hint="eastAsia" w:ascii="Calibri" w:hAnsi="Calibri" w:eastAsia="楷体" w:cs="楷体"/>
          <w:sz w:val="32"/>
          <w:szCs w:val="32"/>
        </w:rPr>
        <w:t>培养计划实施意见和相关文件，经济法学院（丝绸之路律师学院）为保证卓越律师人才培养计划的顺利实施，成立经济法学院（丝绸之路律师学院）“卓越律师人才培养”工作领导小组，名单如下：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组长：胡戎恩、郭斌</w:t>
      </w:r>
      <w:r>
        <w:rPr>
          <w:rFonts w:hint="eastAsia" w:ascii="Calibri" w:hAnsi="Calibri" w:eastAsia="楷体"/>
          <w:sz w:val="32"/>
          <w:szCs w:val="32"/>
        </w:rPr>
        <w:t xml:space="preserve">     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副组长：</w:t>
      </w:r>
      <w:r>
        <w:rPr>
          <w:rFonts w:hint="eastAsia" w:ascii="Calibri" w:hAnsi="Calibri" w:eastAsia="楷体" w:cs="楷体"/>
          <w:sz w:val="32"/>
          <w:szCs w:val="32"/>
          <w:highlight w:val="yellow"/>
        </w:rPr>
        <w:t>曹阳、</w:t>
      </w:r>
      <w:r>
        <w:rPr>
          <w:rFonts w:hint="eastAsia" w:ascii="Calibri" w:hAnsi="Calibri" w:eastAsia="楷体" w:cs="楷体"/>
          <w:sz w:val="32"/>
          <w:szCs w:val="32"/>
        </w:rPr>
        <w:t>肖卫兵、叶卉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成员：</w:t>
      </w:r>
      <w:r>
        <w:rPr>
          <w:rFonts w:hint="eastAsia" w:ascii="Calibri" w:hAnsi="Calibri" w:eastAsia="楷体" w:cs="楷体"/>
          <w:sz w:val="32"/>
          <w:szCs w:val="32"/>
          <w:highlight w:val="yellow"/>
        </w:rPr>
        <w:t>剧宇宏、</w:t>
      </w:r>
      <w:r>
        <w:rPr>
          <w:rFonts w:hint="eastAsia" w:ascii="Calibri" w:hAnsi="Calibri" w:eastAsia="楷体" w:cs="楷体"/>
          <w:sz w:val="32"/>
          <w:szCs w:val="32"/>
        </w:rPr>
        <w:t>刘新慧、</w:t>
      </w:r>
      <w:r>
        <w:rPr>
          <w:rFonts w:hint="eastAsia" w:ascii="Calibri" w:hAnsi="Calibri" w:eastAsia="楷体" w:cs="楷体"/>
          <w:sz w:val="32"/>
          <w:szCs w:val="32"/>
          <w:highlight w:val="yellow"/>
        </w:rPr>
        <w:t>朱楠、</w:t>
      </w:r>
      <w:r>
        <w:rPr>
          <w:rFonts w:hint="eastAsia" w:ascii="Calibri" w:hAnsi="Calibri" w:eastAsia="楷体" w:cs="楷体"/>
          <w:sz w:val="32"/>
          <w:szCs w:val="32"/>
        </w:rPr>
        <w:t>汪雪苑</w:t>
      </w:r>
    </w:p>
    <w:p>
      <w:pPr>
        <w:spacing w:line="560" w:lineRule="exact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三、竞争淘汰机制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（一）原则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涉外律师班在大一、大二、大三学年末根据成绩绩点对后</w:t>
      </w:r>
      <w:r>
        <w:rPr>
          <w:rFonts w:ascii="Calibri" w:hAnsi="Calibri" w:eastAsia="楷体" w:cs="Calibri"/>
          <w:sz w:val="32"/>
          <w:szCs w:val="32"/>
        </w:rPr>
        <w:t>5%</w:t>
      </w:r>
      <w:r>
        <w:rPr>
          <w:rFonts w:hint="eastAsia" w:ascii="Calibri" w:hAnsi="Calibri" w:eastAsia="楷体" w:cs="楷体"/>
          <w:sz w:val="32"/>
          <w:szCs w:val="32"/>
        </w:rPr>
        <w:t>的学生进行淘汰。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（二）考核与处理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涉外律师班成立考核小组对每一个学生依据成绩绩点进行考核。对成绩绩点排名在该班后</w:t>
      </w:r>
      <w:r>
        <w:rPr>
          <w:rFonts w:ascii="Calibri" w:hAnsi="Calibri" w:eastAsia="楷体" w:cs="Calibri"/>
          <w:sz w:val="32"/>
          <w:szCs w:val="32"/>
        </w:rPr>
        <w:t>5%</w:t>
      </w:r>
      <w:r>
        <w:rPr>
          <w:rFonts w:hint="eastAsia" w:ascii="Calibri" w:hAnsi="Calibri" w:eastAsia="楷体" w:cs="楷体"/>
          <w:sz w:val="32"/>
          <w:szCs w:val="32"/>
        </w:rPr>
        <w:t>者，作出转学或者留级的处理意见并上报学校审批决定。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（三）申诉复审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涉外律师班被拟定淘汰的学生可在</w:t>
      </w:r>
      <w:r>
        <w:rPr>
          <w:rFonts w:ascii="Calibri" w:hAnsi="Calibri" w:eastAsia="楷体" w:cs="Calibri"/>
          <w:sz w:val="32"/>
          <w:szCs w:val="32"/>
        </w:rPr>
        <w:t>3</w:t>
      </w:r>
      <w:r>
        <w:rPr>
          <w:rFonts w:hint="eastAsia" w:ascii="Calibri" w:hAnsi="Calibri" w:eastAsia="楷体" w:cs="楷体"/>
          <w:sz w:val="32"/>
          <w:szCs w:val="32"/>
        </w:rPr>
        <w:t>个工作日之内向“涉外律师人才培养”工作领导小组进行申诉，领导小组组织相关人员进行复审，并将在</w:t>
      </w:r>
      <w:r>
        <w:rPr>
          <w:rFonts w:ascii="Calibri" w:hAnsi="Calibri" w:eastAsia="楷体" w:cs="Calibri"/>
          <w:sz w:val="32"/>
          <w:szCs w:val="32"/>
        </w:rPr>
        <w:t>3</w:t>
      </w:r>
      <w:r>
        <w:rPr>
          <w:rFonts w:hint="eastAsia" w:ascii="Calibri" w:hAnsi="Calibri" w:eastAsia="楷体" w:cs="楷体"/>
          <w:sz w:val="32"/>
          <w:szCs w:val="32"/>
        </w:rPr>
        <w:t>个工作日之内将复审结果通告学生本人及学生家长。</w:t>
      </w:r>
    </w:p>
    <w:p>
      <w:pPr>
        <w:spacing w:line="560" w:lineRule="exact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四、竞争选拔机制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（一）原则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  <w:shd w:val="clear" w:color="auto" w:fill="FFFFFF"/>
        </w:rPr>
      </w:pP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学生可以申请转入涉外律师班学习。涉外律师班依据竞争选拔机制择优录取。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竞争选拔机制根据学生平均学分绩点申请转入涉外律师班学习。申请人根据平均学分绩点获得面试机会。根据面试综合成绩排名，选拔优秀者转入涉外律师班学习。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（二）条件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ascii="Calibri" w:hAnsi="Calibri" w:eastAsia="楷体" w:cs="Calibri"/>
          <w:sz w:val="32"/>
          <w:szCs w:val="32"/>
        </w:rPr>
        <w:t xml:space="preserve"> 1</w:t>
      </w:r>
      <w:r>
        <w:rPr>
          <w:rFonts w:hint="eastAsia" w:ascii="Calibri" w:hAnsi="Calibri" w:eastAsia="楷体" w:cs="楷体"/>
          <w:sz w:val="32"/>
          <w:szCs w:val="32"/>
        </w:rPr>
        <w:t>．对象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全校同年级</w:t>
      </w:r>
      <w:r>
        <w:rPr>
          <w:rFonts w:hint="eastAsia" w:ascii="Calibri" w:hAnsi="Calibri" w:eastAsia="楷体" w:cs="楷体"/>
          <w:sz w:val="32"/>
          <w:szCs w:val="32"/>
          <w:highlight w:val="yellow"/>
          <w:shd w:val="clear" w:color="auto" w:fill="FFFFFF"/>
        </w:rPr>
        <w:t>法学专业优秀学生</w:t>
      </w:r>
      <w:r>
        <w:rPr>
          <w:rFonts w:hint="eastAsia" w:ascii="Calibri" w:hAnsi="Calibri" w:eastAsia="楷体" w:cs="楷体"/>
          <w:sz w:val="32"/>
          <w:szCs w:val="32"/>
          <w:shd w:val="clear" w:color="auto" w:fill="FFFFFF"/>
        </w:rPr>
        <w:t>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ascii="Calibri" w:hAnsi="Calibri" w:eastAsia="楷体" w:cs="Calibri"/>
          <w:sz w:val="32"/>
          <w:szCs w:val="32"/>
        </w:rPr>
        <w:t xml:space="preserve"> 2</w:t>
      </w:r>
      <w:r>
        <w:rPr>
          <w:rFonts w:hint="eastAsia" w:ascii="Calibri" w:hAnsi="Calibri" w:eastAsia="楷体" w:cs="楷体"/>
          <w:sz w:val="32"/>
          <w:szCs w:val="32"/>
        </w:rPr>
        <w:t>．标准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（</w:t>
      </w:r>
      <w:r>
        <w:rPr>
          <w:rFonts w:ascii="Calibri" w:hAnsi="Calibri" w:eastAsia="楷体" w:cs="Calibri"/>
          <w:sz w:val="32"/>
          <w:szCs w:val="32"/>
        </w:rPr>
        <w:t>1</w:t>
      </w:r>
      <w:r>
        <w:rPr>
          <w:rFonts w:hint="eastAsia" w:ascii="Calibri" w:hAnsi="Calibri" w:eastAsia="楷体" w:cs="楷体"/>
          <w:sz w:val="32"/>
          <w:szCs w:val="32"/>
        </w:rPr>
        <w:t>）遵纪守法，自觉遵守学校的各种规章制度，无违纪处分记录。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（</w:t>
      </w:r>
      <w:r>
        <w:rPr>
          <w:rFonts w:ascii="Calibri" w:hAnsi="Calibri" w:eastAsia="楷体" w:cs="Calibri"/>
          <w:sz w:val="32"/>
          <w:szCs w:val="32"/>
        </w:rPr>
        <w:t>2</w:t>
      </w:r>
      <w:r>
        <w:rPr>
          <w:rFonts w:hint="eastAsia" w:ascii="Calibri" w:hAnsi="Calibri" w:eastAsia="楷体" w:cs="楷体"/>
          <w:sz w:val="32"/>
          <w:szCs w:val="32"/>
        </w:rPr>
        <w:t>）热爱法学专业，并有志成为卓越的涉外律师人才。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（</w:t>
      </w:r>
      <w:r>
        <w:rPr>
          <w:rFonts w:ascii="Calibri" w:hAnsi="Calibri" w:eastAsia="楷体" w:cs="Calibri"/>
          <w:sz w:val="32"/>
          <w:szCs w:val="32"/>
        </w:rPr>
        <w:t>3</w:t>
      </w:r>
      <w:r>
        <w:rPr>
          <w:rFonts w:hint="eastAsia" w:ascii="Calibri" w:hAnsi="Calibri" w:eastAsia="楷体" w:cs="楷体"/>
          <w:sz w:val="32"/>
          <w:szCs w:val="32"/>
        </w:rPr>
        <w:t>）学生</w:t>
      </w:r>
      <w:r>
        <w:rPr>
          <w:rFonts w:hint="eastAsia" w:ascii="Calibri" w:hAnsi="Calibri" w:eastAsia="楷体" w:cs="楷体"/>
          <w:sz w:val="32"/>
          <w:szCs w:val="32"/>
          <w:highlight w:val="yellow"/>
        </w:rPr>
        <w:t>大一</w:t>
      </w:r>
      <w:r>
        <w:rPr>
          <w:rFonts w:hint="eastAsia" w:ascii="Calibri" w:hAnsi="Calibri" w:eastAsia="楷体" w:cs="楷体"/>
          <w:sz w:val="32"/>
          <w:szCs w:val="32"/>
        </w:rPr>
        <w:t>学年平均成绩绩点不低于</w:t>
      </w:r>
      <w:r>
        <w:rPr>
          <w:rFonts w:ascii="Calibri" w:hAnsi="Calibri" w:eastAsia="楷体" w:cs="Calibri"/>
          <w:sz w:val="32"/>
          <w:szCs w:val="32"/>
          <w:highlight w:val="yellow"/>
        </w:rPr>
        <w:t>3.</w:t>
      </w:r>
      <w:r>
        <w:rPr>
          <w:rFonts w:hint="eastAsia" w:ascii="Calibri" w:hAnsi="Calibri" w:eastAsia="楷体" w:cs="Calibri"/>
          <w:sz w:val="32"/>
          <w:szCs w:val="32"/>
          <w:highlight w:val="yellow"/>
        </w:rPr>
        <w:t>7</w:t>
      </w:r>
      <w:r>
        <w:rPr>
          <w:rFonts w:hint="eastAsia" w:ascii="Calibri" w:hAnsi="Calibri" w:eastAsia="楷体" w:cs="楷体"/>
          <w:sz w:val="32"/>
          <w:szCs w:val="32"/>
        </w:rPr>
        <w:t>，且大学英语平均成绩不低于</w:t>
      </w:r>
      <w:r>
        <w:rPr>
          <w:rFonts w:hint="eastAsia" w:ascii="Calibri" w:hAnsi="Calibri" w:eastAsia="楷体" w:cs="Calibri"/>
          <w:sz w:val="32"/>
          <w:szCs w:val="32"/>
          <w:highlight w:val="yellow"/>
        </w:rPr>
        <w:t>88</w:t>
      </w:r>
      <w:r>
        <w:rPr>
          <w:rFonts w:hint="eastAsia" w:ascii="Calibri" w:hAnsi="Calibri" w:eastAsia="楷体" w:cs="楷体"/>
          <w:sz w:val="32"/>
          <w:szCs w:val="32"/>
        </w:rPr>
        <w:t>分。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（</w:t>
      </w:r>
      <w:r>
        <w:rPr>
          <w:rFonts w:ascii="Calibri" w:hAnsi="Calibri" w:eastAsia="楷体" w:cs="Calibri"/>
          <w:sz w:val="32"/>
          <w:szCs w:val="32"/>
        </w:rPr>
        <w:t>4</w:t>
      </w:r>
      <w:r>
        <w:rPr>
          <w:rFonts w:hint="eastAsia" w:ascii="Calibri" w:hAnsi="Calibri" w:eastAsia="楷体" w:cs="楷体"/>
          <w:sz w:val="32"/>
          <w:szCs w:val="32"/>
        </w:rPr>
        <w:t>）具备较强的英语听、说、读、写、译能力。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（5）有学术成果，在相关学术期刊（学校发布的负面</w:t>
      </w:r>
      <w:bookmarkStart w:id="0" w:name="_GoBack"/>
      <w:bookmarkEnd w:id="0"/>
      <w:r>
        <w:rPr>
          <w:rFonts w:hint="eastAsia" w:ascii="Calibri" w:hAnsi="Calibri" w:eastAsia="楷体" w:cs="楷体"/>
          <w:sz w:val="32"/>
          <w:szCs w:val="32"/>
        </w:rPr>
        <w:t>清单上的不予认定）以独立作者公开发表法学学术论文1篇及以上的学生，可优先录取。</w:t>
      </w:r>
    </w:p>
    <w:p>
      <w:pPr>
        <w:spacing w:line="560" w:lineRule="exact"/>
        <w:ind w:firstLine="643" w:firstLineChars="200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（三）流程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ascii="Calibri" w:hAnsi="Calibri" w:eastAsia="楷体" w:cs="Calibri"/>
          <w:sz w:val="32"/>
          <w:szCs w:val="32"/>
        </w:rPr>
        <w:t xml:space="preserve"> 1</w:t>
      </w:r>
      <w:r>
        <w:rPr>
          <w:rFonts w:hint="eastAsia" w:ascii="Calibri" w:hAnsi="Calibri" w:eastAsia="楷体" w:cs="楷体"/>
          <w:sz w:val="32"/>
          <w:szCs w:val="32"/>
        </w:rPr>
        <w:t>．报名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符合选拔条件的学生，可根据教务处的规定填写</w:t>
      </w:r>
      <w:r>
        <w:rPr>
          <w:rFonts w:ascii="Calibri" w:hAnsi="Calibri" w:eastAsia="楷体" w:cs="Calibri"/>
          <w:sz w:val="32"/>
          <w:szCs w:val="32"/>
        </w:rPr>
        <w:t>“</w:t>
      </w:r>
      <w:r>
        <w:rPr>
          <w:rFonts w:hint="eastAsia" w:ascii="Calibri" w:hAnsi="Calibri" w:eastAsia="楷体" w:cs="楷体"/>
          <w:sz w:val="32"/>
          <w:szCs w:val="32"/>
        </w:rPr>
        <w:t>转专业申请书</w:t>
      </w:r>
      <w:r>
        <w:rPr>
          <w:rFonts w:ascii="Calibri" w:hAnsi="Calibri" w:eastAsia="楷体" w:cs="Calibri"/>
          <w:sz w:val="32"/>
          <w:szCs w:val="32"/>
        </w:rPr>
        <w:t>”</w:t>
      </w:r>
      <w:r>
        <w:rPr>
          <w:rFonts w:hint="eastAsia" w:ascii="Calibri" w:hAnsi="Calibri" w:eastAsia="楷体" w:cs="楷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ascii="Calibri" w:hAnsi="Calibri" w:eastAsia="楷体" w:cs="Calibri"/>
          <w:sz w:val="32"/>
          <w:szCs w:val="32"/>
        </w:rPr>
        <w:t xml:space="preserve"> 2</w:t>
      </w:r>
      <w:r>
        <w:rPr>
          <w:rFonts w:hint="eastAsia" w:ascii="Calibri" w:hAnsi="Calibri" w:eastAsia="楷体" w:cs="楷体"/>
          <w:sz w:val="32"/>
          <w:szCs w:val="32"/>
        </w:rPr>
        <w:t>．选拔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由经济法学院（丝绸之路律师学院）</w:t>
      </w:r>
      <w:r>
        <w:rPr>
          <w:rFonts w:ascii="Calibri" w:hAnsi="Calibri" w:eastAsia="楷体" w:cs="Calibri"/>
          <w:sz w:val="32"/>
          <w:szCs w:val="32"/>
        </w:rPr>
        <w:t>“</w:t>
      </w:r>
      <w:r>
        <w:rPr>
          <w:rFonts w:hint="eastAsia" w:ascii="Calibri" w:hAnsi="Calibri" w:eastAsia="楷体" w:cs="楷体"/>
          <w:sz w:val="32"/>
          <w:szCs w:val="32"/>
        </w:rPr>
        <w:t>涉外律师人才培养</w:t>
      </w:r>
      <w:r>
        <w:rPr>
          <w:rFonts w:ascii="Calibri" w:hAnsi="Calibri" w:eastAsia="楷体" w:cs="Calibri"/>
          <w:sz w:val="32"/>
          <w:szCs w:val="32"/>
        </w:rPr>
        <w:t>”</w:t>
      </w:r>
      <w:r>
        <w:rPr>
          <w:rFonts w:hint="eastAsia" w:ascii="Calibri" w:hAnsi="Calibri" w:eastAsia="楷体" w:cs="楷体"/>
          <w:sz w:val="32"/>
          <w:szCs w:val="32"/>
        </w:rPr>
        <w:t>领导小组对申请进行资格审查，按照录取比例</w:t>
      </w:r>
      <w:r>
        <w:rPr>
          <w:rFonts w:ascii="Calibri" w:hAnsi="Calibri" w:eastAsia="楷体" w:cs="Calibri"/>
          <w:sz w:val="32"/>
          <w:szCs w:val="32"/>
        </w:rPr>
        <w:t>1:</w:t>
      </w:r>
      <w:r>
        <w:rPr>
          <w:rFonts w:hint="eastAsia" w:ascii="Calibri" w:hAnsi="Calibri" w:eastAsia="楷体" w:cs="Calibri"/>
          <w:sz w:val="32"/>
          <w:szCs w:val="32"/>
        </w:rPr>
        <w:t>1.5</w:t>
      </w:r>
      <w:r>
        <w:rPr>
          <w:rFonts w:hint="eastAsia" w:ascii="Calibri" w:hAnsi="Calibri" w:eastAsia="楷体" w:cs="楷体"/>
          <w:sz w:val="32"/>
          <w:szCs w:val="32"/>
        </w:rPr>
        <w:t>确定初选名单。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由经济法学院（丝绸之路律师学院）组织对进入初选名单的学生进行面试，并给予是否通过面试的评价。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ascii="Calibri" w:hAnsi="Calibri" w:eastAsia="楷体" w:cs="Calibri"/>
          <w:sz w:val="32"/>
          <w:szCs w:val="32"/>
        </w:rPr>
        <w:t xml:space="preserve"> 3</w:t>
      </w:r>
      <w:r>
        <w:rPr>
          <w:rFonts w:hint="eastAsia" w:ascii="Calibri" w:hAnsi="Calibri" w:eastAsia="楷体" w:cs="楷体"/>
          <w:sz w:val="32"/>
          <w:szCs w:val="32"/>
        </w:rPr>
        <w:t>．录取</w:t>
      </w:r>
    </w:p>
    <w:p>
      <w:pPr>
        <w:spacing w:line="560" w:lineRule="exact"/>
        <w:ind w:firstLine="640" w:firstLineChars="200"/>
        <w:rPr>
          <w:rFonts w:ascii="Calibri" w:hAnsi="Calibri" w:eastAsia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经济法学院（丝绸之路律师学院）对通过面试的学生按照选拔综合成绩排名</w:t>
      </w:r>
      <w:r>
        <w:rPr>
          <w:rFonts w:hint="eastAsia" w:ascii="Calibri" w:hAnsi="Calibri" w:eastAsia="楷体" w:cs="楷体"/>
          <w:sz w:val="32"/>
          <w:szCs w:val="32"/>
          <w:highlight w:val="yellow"/>
        </w:rPr>
        <w:t>择优</w:t>
      </w:r>
      <w:r>
        <w:rPr>
          <w:rFonts w:hint="eastAsia" w:ascii="Calibri" w:hAnsi="Calibri" w:eastAsia="楷体" w:cs="楷体"/>
          <w:sz w:val="32"/>
          <w:szCs w:val="32"/>
        </w:rPr>
        <w:t>录取。</w:t>
      </w:r>
    </w:p>
    <w:p>
      <w:pPr>
        <w:spacing w:line="560" w:lineRule="exact"/>
        <w:rPr>
          <w:rFonts w:ascii="Calibri" w:hAnsi="Calibri" w:eastAsia="楷体"/>
          <w:b/>
          <w:bCs/>
          <w:sz w:val="32"/>
          <w:szCs w:val="32"/>
        </w:rPr>
      </w:pPr>
      <w:r>
        <w:rPr>
          <w:rFonts w:hint="eastAsia" w:ascii="Calibri" w:hAnsi="Calibri" w:eastAsia="楷体" w:cs="楷体"/>
          <w:b/>
          <w:bCs/>
          <w:sz w:val="32"/>
          <w:szCs w:val="32"/>
        </w:rPr>
        <w:t>五、适用范围</w:t>
      </w:r>
    </w:p>
    <w:p>
      <w:pPr>
        <w:spacing w:line="560" w:lineRule="exact"/>
        <w:ind w:firstLine="640" w:firstLineChars="200"/>
        <w:jc w:val="left"/>
        <w:rPr>
          <w:rFonts w:ascii="Calibri" w:hAnsi="Calibri" w:eastAsia="楷体" w:cs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《上海政法学院涉外卓越律师人才培养试点班学生选拔与淘汰方案》未尽事宜及相关事项的解释权归经济法学院（丝绸之路律师学院），自</w:t>
      </w:r>
      <w:r>
        <w:rPr>
          <w:rFonts w:ascii="Calibri" w:hAnsi="Calibri" w:eastAsia="楷体" w:cs="Calibri"/>
          <w:sz w:val="32"/>
          <w:szCs w:val="32"/>
        </w:rPr>
        <w:t>20</w:t>
      </w:r>
      <w:r>
        <w:rPr>
          <w:rFonts w:hint="eastAsia" w:ascii="Calibri" w:hAnsi="Calibri" w:eastAsia="楷体" w:cs="Calibri"/>
          <w:sz w:val="32"/>
          <w:szCs w:val="32"/>
        </w:rPr>
        <w:t>21</w:t>
      </w:r>
      <w:r>
        <w:rPr>
          <w:rFonts w:hint="eastAsia" w:ascii="Calibri" w:hAnsi="Calibri" w:eastAsia="楷体" w:cs="楷体"/>
          <w:sz w:val="32"/>
          <w:szCs w:val="32"/>
        </w:rPr>
        <w:t>年6月15日起施行。</w:t>
      </w:r>
    </w:p>
    <w:p>
      <w:pPr>
        <w:spacing w:line="560" w:lineRule="exact"/>
        <w:ind w:firstLine="640" w:firstLineChars="200"/>
        <w:jc w:val="left"/>
        <w:rPr>
          <w:rFonts w:ascii="Calibri" w:hAnsi="Calibri" w:eastAsia="楷体" w:cs="楷体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Calibri" w:hAnsi="Calibri" w:eastAsia="楷体" w:cs="楷体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Calibri" w:hAnsi="Calibri" w:eastAsia="楷体" w:cs="楷体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Calibri" w:hAnsi="Calibri" w:eastAsia="楷体" w:cs="楷体"/>
          <w:sz w:val="32"/>
          <w:szCs w:val="32"/>
        </w:rPr>
      </w:pPr>
      <w:r>
        <w:rPr>
          <w:rFonts w:hint="eastAsia" w:ascii="Calibri" w:hAnsi="Calibri" w:eastAsia="楷体" w:cs="楷体"/>
          <w:sz w:val="32"/>
          <w:szCs w:val="32"/>
        </w:rPr>
        <w:t>经济法学院、丝绸之路律师学院</w:t>
      </w:r>
    </w:p>
    <w:p>
      <w:pPr>
        <w:spacing w:line="560" w:lineRule="exact"/>
        <w:ind w:firstLine="640" w:firstLineChars="200"/>
        <w:jc w:val="right"/>
        <w:rPr>
          <w:rFonts w:ascii="Calibri" w:hAnsi="Calibri" w:eastAsia="楷体"/>
          <w:sz w:val="32"/>
          <w:szCs w:val="32"/>
          <w:highlight w:val="none"/>
        </w:rPr>
      </w:pPr>
      <w:r>
        <w:rPr>
          <w:rFonts w:hint="eastAsia" w:ascii="Calibri" w:hAnsi="Calibri" w:eastAsia="楷体" w:cs="楷体"/>
          <w:sz w:val="32"/>
          <w:szCs w:val="32"/>
          <w:highlight w:val="none"/>
        </w:rPr>
        <w:t>2021年6月14日</w:t>
      </w:r>
    </w:p>
    <w:p>
      <w:pPr>
        <w:spacing w:line="560" w:lineRule="exact"/>
        <w:ind w:firstLine="440" w:firstLineChars="200"/>
        <w:jc w:val="left"/>
        <w:rPr>
          <w:rFonts w:ascii="Calibri" w:hAnsi="Calibri" w:eastAsia="楷体"/>
          <w:sz w:val="22"/>
          <w:szCs w:val="22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1" o:spid="_x0000_s2049" o:spt="202" type="#_x0000_t202" style="position:absolute;left:0pt;height:144pt;width:144pt;mso-position-horizontal:center;mso-position-horizontal-relative:margin;mso-position-vertical:top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Style w:val="9"/>
                  </w:rPr>
                </w:pPr>
                <w:r>
                  <w:rPr>
                    <w:rStyle w:val="9"/>
                  </w:rPr>
                  <w:fldChar w:fldCharType="begin"/>
                </w:r>
                <w:r>
                  <w:rPr>
                    <w:rStyle w:val="9"/>
                  </w:rPr>
                  <w:instrText xml:space="preserve">PAGE  </w:instrText>
                </w:r>
                <w:r>
                  <w:rPr>
                    <w:rStyle w:val="9"/>
                  </w:rPr>
                  <w:fldChar w:fldCharType="separate"/>
                </w:r>
                <w:r>
                  <w:rPr>
                    <w:rStyle w:val="9"/>
                  </w:rPr>
                  <w:t>4</w:t>
                </w:r>
                <w:r>
                  <w:rPr>
                    <w:rStyle w:val="9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ZhOTcwM2MyN2U0YmNiMjViMGM3Y2I1YzIxZjVmMjUifQ=="/>
  </w:docVars>
  <w:rsids>
    <w:rsidRoot w:val="00172A27"/>
    <w:rsid w:val="000018A2"/>
    <w:rsid w:val="000553E7"/>
    <w:rsid w:val="000718F4"/>
    <w:rsid w:val="000847DE"/>
    <w:rsid w:val="00113018"/>
    <w:rsid w:val="001547F1"/>
    <w:rsid w:val="0017176B"/>
    <w:rsid w:val="00172A27"/>
    <w:rsid w:val="00176A81"/>
    <w:rsid w:val="00184A77"/>
    <w:rsid w:val="001C7704"/>
    <w:rsid w:val="001E17AF"/>
    <w:rsid w:val="001F69B3"/>
    <w:rsid w:val="001F7B36"/>
    <w:rsid w:val="00202574"/>
    <w:rsid w:val="00207D73"/>
    <w:rsid w:val="00217AE9"/>
    <w:rsid w:val="002339EE"/>
    <w:rsid w:val="0024057E"/>
    <w:rsid w:val="0027470D"/>
    <w:rsid w:val="00277031"/>
    <w:rsid w:val="00285A90"/>
    <w:rsid w:val="0029442F"/>
    <w:rsid w:val="002D654C"/>
    <w:rsid w:val="00333693"/>
    <w:rsid w:val="003A6B0D"/>
    <w:rsid w:val="003C3033"/>
    <w:rsid w:val="003D7983"/>
    <w:rsid w:val="003F3C6D"/>
    <w:rsid w:val="004016CC"/>
    <w:rsid w:val="00430CDF"/>
    <w:rsid w:val="004421CF"/>
    <w:rsid w:val="00457CE3"/>
    <w:rsid w:val="00494884"/>
    <w:rsid w:val="004B4458"/>
    <w:rsid w:val="004F6CAE"/>
    <w:rsid w:val="00531EED"/>
    <w:rsid w:val="00567B01"/>
    <w:rsid w:val="00583DE3"/>
    <w:rsid w:val="00592619"/>
    <w:rsid w:val="00595A0E"/>
    <w:rsid w:val="00611845"/>
    <w:rsid w:val="00620037"/>
    <w:rsid w:val="00671360"/>
    <w:rsid w:val="00677DFD"/>
    <w:rsid w:val="00681909"/>
    <w:rsid w:val="006A070E"/>
    <w:rsid w:val="006E0852"/>
    <w:rsid w:val="007070F2"/>
    <w:rsid w:val="00716A25"/>
    <w:rsid w:val="00720120"/>
    <w:rsid w:val="00732B13"/>
    <w:rsid w:val="007457CE"/>
    <w:rsid w:val="00765390"/>
    <w:rsid w:val="007865E6"/>
    <w:rsid w:val="007D14AE"/>
    <w:rsid w:val="007F0136"/>
    <w:rsid w:val="007F2F8D"/>
    <w:rsid w:val="00804A3C"/>
    <w:rsid w:val="00830F8D"/>
    <w:rsid w:val="008420CE"/>
    <w:rsid w:val="008765BA"/>
    <w:rsid w:val="00877DBE"/>
    <w:rsid w:val="008A26D6"/>
    <w:rsid w:val="008C22CC"/>
    <w:rsid w:val="008D5F1C"/>
    <w:rsid w:val="008F16E8"/>
    <w:rsid w:val="008F5483"/>
    <w:rsid w:val="008F6D36"/>
    <w:rsid w:val="00902F7A"/>
    <w:rsid w:val="00917A88"/>
    <w:rsid w:val="00934C2B"/>
    <w:rsid w:val="0095378D"/>
    <w:rsid w:val="009A34CF"/>
    <w:rsid w:val="009B3965"/>
    <w:rsid w:val="009C0F08"/>
    <w:rsid w:val="009C6B76"/>
    <w:rsid w:val="009D1569"/>
    <w:rsid w:val="00A33501"/>
    <w:rsid w:val="00A33AF8"/>
    <w:rsid w:val="00A60C6E"/>
    <w:rsid w:val="00A77695"/>
    <w:rsid w:val="00AC0497"/>
    <w:rsid w:val="00B01A90"/>
    <w:rsid w:val="00B03821"/>
    <w:rsid w:val="00B0669E"/>
    <w:rsid w:val="00B51F8B"/>
    <w:rsid w:val="00BA2D20"/>
    <w:rsid w:val="00BB6F06"/>
    <w:rsid w:val="00BD0DE2"/>
    <w:rsid w:val="00BD5531"/>
    <w:rsid w:val="00C07BA8"/>
    <w:rsid w:val="00C111BE"/>
    <w:rsid w:val="00C1641E"/>
    <w:rsid w:val="00C2400B"/>
    <w:rsid w:val="00C24420"/>
    <w:rsid w:val="00C6507D"/>
    <w:rsid w:val="00C77F14"/>
    <w:rsid w:val="00CA5FDF"/>
    <w:rsid w:val="00CB3B91"/>
    <w:rsid w:val="00CB72E1"/>
    <w:rsid w:val="00CC16B9"/>
    <w:rsid w:val="00CE66A6"/>
    <w:rsid w:val="00D176F7"/>
    <w:rsid w:val="00D35A8C"/>
    <w:rsid w:val="00D670DF"/>
    <w:rsid w:val="00D76904"/>
    <w:rsid w:val="00D90179"/>
    <w:rsid w:val="00DA017E"/>
    <w:rsid w:val="00DA6E49"/>
    <w:rsid w:val="00DB0392"/>
    <w:rsid w:val="00DD2044"/>
    <w:rsid w:val="00DE0520"/>
    <w:rsid w:val="00DE7BF0"/>
    <w:rsid w:val="00E3533E"/>
    <w:rsid w:val="00E85EC2"/>
    <w:rsid w:val="00E90AE3"/>
    <w:rsid w:val="00E9541C"/>
    <w:rsid w:val="00EF1F89"/>
    <w:rsid w:val="00EF7351"/>
    <w:rsid w:val="00F06AC0"/>
    <w:rsid w:val="00F27BC7"/>
    <w:rsid w:val="00F43ED1"/>
    <w:rsid w:val="00F70639"/>
    <w:rsid w:val="00F93363"/>
    <w:rsid w:val="00FE6387"/>
    <w:rsid w:val="037421D5"/>
    <w:rsid w:val="11FB7550"/>
    <w:rsid w:val="138058D9"/>
    <w:rsid w:val="1E3F3142"/>
    <w:rsid w:val="2D662499"/>
    <w:rsid w:val="30A44528"/>
    <w:rsid w:val="39AD74D4"/>
    <w:rsid w:val="3D2F7B01"/>
    <w:rsid w:val="421842E1"/>
    <w:rsid w:val="5E5C04FF"/>
    <w:rsid w:val="5F23768F"/>
    <w:rsid w:val="60571B9B"/>
    <w:rsid w:val="6A0D0B3E"/>
    <w:rsid w:val="75C43277"/>
    <w:rsid w:val="78D2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7">
    <w:name w:val="Table Grid"/>
    <w:basedOn w:val="6"/>
    <w:qFormat/>
    <w:uiPriority w:val="99"/>
    <w:rPr>
      <w:rFonts w:ascii="Calibri" w:hAnsi="Calibri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</w:style>
  <w:style w:type="character" w:customStyle="1" w:styleId="10">
    <w:name w:val="批注框文本 Char"/>
    <w:qFormat/>
    <w:locked/>
    <w:uiPriority w:val="99"/>
    <w:rPr>
      <w:rFonts w:ascii="宋体" w:cs="宋体"/>
      <w:kern w:val="2"/>
      <w:sz w:val="18"/>
      <w:szCs w:val="18"/>
    </w:rPr>
  </w:style>
  <w:style w:type="character" w:customStyle="1" w:styleId="11">
    <w:name w:val="日期 Char"/>
    <w:link w:val="2"/>
    <w:semiHidden/>
    <w:qFormat/>
    <w:locked/>
    <w:uiPriority w:val="99"/>
    <w:rPr>
      <w:sz w:val="21"/>
      <w:szCs w:val="21"/>
    </w:rPr>
  </w:style>
  <w:style w:type="character" w:customStyle="1" w:styleId="12">
    <w:name w:val="批注框文本 Char1"/>
    <w:link w:val="3"/>
    <w:semiHidden/>
    <w:qFormat/>
    <w:locked/>
    <w:uiPriority w:val="99"/>
    <w:rPr>
      <w:sz w:val="2"/>
      <w:szCs w:val="2"/>
    </w:rPr>
  </w:style>
  <w:style w:type="character" w:customStyle="1" w:styleId="13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14">
    <w:name w:val="页脚 Char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1267</Words>
  <Characters>1287</Characters>
  <Lines>9</Lines>
  <Paragraphs>2</Paragraphs>
  <TotalTime>148</TotalTime>
  <ScaleCrop>false</ScaleCrop>
  <LinksUpToDate>false</LinksUpToDate>
  <CharactersWithSpaces>1297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2017-06-21T06:14:00Z</dcterms:created>
  <dc:creator>cc</dc:creator>
  <cp:lastModifiedBy>创青春</cp:lastModifiedBy>
  <cp:lastPrinted>2017-06-19T07:26:00Z</cp:lastPrinted>
  <dcterms:modified xsi:type="dcterms:W3CDTF">2023-05-22T07:54:31Z</dcterms:modified>
  <dc:title>上海政法学院卓越法律人才培养试点班学生淘汰补选计划实方案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DE843ADDAA344FC0983983F543442E95_12</vt:lpwstr>
  </property>
</Properties>
</file>