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36FD" w14:textId="77777777" w:rsidR="009B48BD" w:rsidRDefault="00000000">
      <w:pPr>
        <w:spacing w:line="360" w:lineRule="auto"/>
        <w:jc w:val="center"/>
        <w:outlineLvl w:val="0"/>
        <w:rPr>
          <w:rFonts w:ascii="黑体" w:eastAsia="黑体" w:hAnsi="黑体" w:cs="黑体" w:hint="eastAsia"/>
          <w:sz w:val="36"/>
          <w:szCs w:val="22"/>
        </w:rPr>
      </w:pPr>
      <w:r>
        <w:rPr>
          <w:rFonts w:ascii="黑体" w:eastAsia="黑体" w:hAnsi="黑体" w:cs="黑体" w:hint="eastAsia"/>
          <w:sz w:val="36"/>
          <w:szCs w:val="22"/>
        </w:rPr>
        <w:t>学生公寓6号楼抗震检测鉴定服务招标需求</w:t>
      </w:r>
    </w:p>
    <w:p w14:paraId="02B64F3F" w14:textId="77777777" w:rsidR="009B48BD" w:rsidRDefault="00000000">
      <w:pPr>
        <w:widowControl/>
        <w:adjustRightInd w:val="0"/>
        <w:snapToGrid w:val="0"/>
        <w:spacing w:line="48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一、项目概况：</w:t>
      </w:r>
    </w:p>
    <w:p w14:paraId="270AD45E" w14:textId="77777777" w:rsidR="009B48BD" w:rsidRDefault="00000000">
      <w:pPr>
        <w:spacing w:line="480" w:lineRule="exact"/>
        <w:ind w:firstLineChars="200" w:firstLine="560"/>
        <w:rPr>
          <w:bCs/>
          <w:sz w:val="24"/>
          <w:szCs w:val="24"/>
        </w:rPr>
      </w:pPr>
      <w:r>
        <w:rPr>
          <w:rFonts w:hint="eastAsia"/>
          <w:sz w:val="28"/>
          <w:szCs w:val="28"/>
        </w:rPr>
        <w:t>上海政法学院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号学生公寓</w:t>
      </w:r>
      <w:r>
        <w:rPr>
          <w:sz w:val="28"/>
          <w:szCs w:val="28"/>
        </w:rPr>
        <w:t>为一幢</w:t>
      </w:r>
      <w:r>
        <w:rPr>
          <w:rFonts w:hint="eastAsia"/>
          <w:sz w:val="28"/>
          <w:szCs w:val="28"/>
        </w:rPr>
        <w:t>六层钢筋混凝土框架结构</w:t>
      </w:r>
      <w:r>
        <w:rPr>
          <w:sz w:val="28"/>
          <w:szCs w:val="28"/>
        </w:rPr>
        <w:t>房屋</w:t>
      </w:r>
      <w:r>
        <w:rPr>
          <w:rFonts w:hint="eastAsia"/>
          <w:sz w:val="28"/>
          <w:szCs w:val="28"/>
        </w:rPr>
        <w:t>，竣工于</w:t>
      </w:r>
      <w:r>
        <w:rPr>
          <w:sz w:val="28"/>
          <w:szCs w:val="28"/>
        </w:rPr>
        <w:t>2006</w:t>
      </w:r>
      <w:r>
        <w:rPr>
          <w:rFonts w:hint="eastAsia"/>
          <w:sz w:val="28"/>
          <w:szCs w:val="28"/>
        </w:rPr>
        <w:t>年，</w:t>
      </w:r>
      <w:r>
        <w:rPr>
          <w:sz w:val="28"/>
          <w:szCs w:val="28"/>
        </w:rPr>
        <w:t>总建筑面积</w:t>
      </w:r>
      <w:r>
        <w:rPr>
          <w:rFonts w:hint="eastAsia"/>
          <w:sz w:val="28"/>
          <w:szCs w:val="28"/>
        </w:rPr>
        <w:t>约</w:t>
      </w:r>
      <w:r>
        <w:rPr>
          <w:rFonts w:hint="eastAsia"/>
          <w:sz w:val="28"/>
          <w:szCs w:val="28"/>
        </w:rPr>
        <w:t>4405</w:t>
      </w:r>
      <w:r>
        <w:rPr>
          <w:sz w:val="28"/>
          <w:szCs w:val="28"/>
        </w:rPr>
        <w:t>㎡</w:t>
      </w:r>
      <w:r>
        <w:rPr>
          <w:rFonts w:hint="eastAsia"/>
          <w:sz w:val="28"/>
          <w:szCs w:val="28"/>
        </w:rPr>
        <w:t>，目前作为学生公寓正常使用。近期，拟对该房屋进行装饰装修，根据相关规定，需要对其结构进行抗震鉴定。</w:t>
      </w:r>
    </w:p>
    <w:p w14:paraId="6581E1A1" w14:textId="65874966" w:rsidR="009B48BD" w:rsidRDefault="00000000">
      <w:pPr>
        <w:spacing w:line="480" w:lineRule="exact"/>
        <w:rPr>
          <w:bCs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  <w:lang w:val="zh-CN"/>
        </w:rPr>
        <w:t>二、预算费用：</w:t>
      </w:r>
      <w:r>
        <w:rPr>
          <w:rFonts w:hint="eastAsia"/>
          <w:bCs/>
          <w:sz w:val="28"/>
          <w:szCs w:val="28"/>
        </w:rPr>
        <w:t>9.69</w:t>
      </w:r>
      <w:r>
        <w:rPr>
          <w:rFonts w:hint="eastAsia"/>
          <w:bCs/>
          <w:sz w:val="28"/>
          <w:szCs w:val="28"/>
          <w:lang w:val="zh-CN"/>
        </w:rPr>
        <w:t>万</w:t>
      </w:r>
      <w:r>
        <w:rPr>
          <w:rFonts w:hint="eastAsia"/>
          <w:bCs/>
          <w:sz w:val="28"/>
          <w:szCs w:val="28"/>
        </w:rPr>
        <w:t>元</w:t>
      </w:r>
      <w:r>
        <w:rPr>
          <w:rFonts w:hint="eastAsia"/>
          <w:bCs/>
          <w:sz w:val="28"/>
          <w:szCs w:val="28"/>
        </w:rPr>
        <w:t xml:space="preserve"> </w:t>
      </w:r>
    </w:p>
    <w:p w14:paraId="42B9D945" w14:textId="77777777" w:rsidR="009B48BD" w:rsidRDefault="00000000">
      <w:pPr>
        <w:widowControl/>
        <w:adjustRightInd w:val="0"/>
        <w:snapToGrid w:val="0"/>
        <w:spacing w:line="48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三、检测对象：</w:t>
      </w:r>
    </w:p>
    <w:p w14:paraId="6ED1089A" w14:textId="77777777" w:rsidR="009B48BD" w:rsidRDefault="00000000">
      <w:pPr>
        <w:spacing w:line="480" w:lineRule="exact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上海政法学院</w:t>
      </w:r>
      <w:r>
        <w:rPr>
          <w:rFonts w:hint="eastAsia"/>
          <w:bCs/>
          <w:sz w:val="28"/>
          <w:szCs w:val="28"/>
        </w:rPr>
        <w:t>学生公寓</w:t>
      </w:r>
      <w:r>
        <w:rPr>
          <w:rFonts w:hint="eastAsia"/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号楼</w:t>
      </w:r>
      <w:r>
        <w:rPr>
          <w:bCs/>
          <w:sz w:val="28"/>
          <w:szCs w:val="28"/>
        </w:rPr>
        <w:t>，总建筑面积</w:t>
      </w:r>
      <w:r>
        <w:rPr>
          <w:rFonts w:hint="eastAsia"/>
          <w:bCs/>
          <w:sz w:val="28"/>
          <w:szCs w:val="28"/>
        </w:rPr>
        <w:t>4405</w:t>
      </w:r>
      <w:r>
        <w:rPr>
          <w:rFonts w:hint="eastAsia"/>
          <w:bCs/>
          <w:sz w:val="28"/>
          <w:szCs w:val="28"/>
        </w:rPr>
        <w:t>平方米</w:t>
      </w:r>
      <w:r>
        <w:rPr>
          <w:bCs/>
          <w:sz w:val="28"/>
          <w:szCs w:val="28"/>
        </w:rPr>
        <w:t>。</w:t>
      </w:r>
    </w:p>
    <w:p w14:paraId="6443E24C" w14:textId="77777777" w:rsidR="009B48BD" w:rsidRDefault="00000000">
      <w:pPr>
        <w:widowControl/>
        <w:adjustRightInd w:val="0"/>
        <w:snapToGrid w:val="0"/>
        <w:spacing w:line="48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四、工作内容</w:t>
      </w:r>
    </w:p>
    <w:p w14:paraId="1B4D5C3F" w14:textId="77777777" w:rsidR="009B48BD" w:rsidRDefault="00000000">
      <w:pPr>
        <w:spacing w:line="480" w:lineRule="exact"/>
        <w:ind w:firstLineChars="200" w:firstLine="560"/>
        <w:rPr>
          <w:sz w:val="28"/>
          <w:szCs w:val="28"/>
        </w:rPr>
      </w:pPr>
      <w:bookmarkStart w:id="0" w:name="_Hlk56172544"/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）工程资料复核</w:t>
      </w:r>
    </w:p>
    <w:p w14:paraId="01D8A02D" w14:textId="77777777" w:rsidR="009B48BD" w:rsidRDefault="00000000">
      <w:pPr>
        <w:spacing w:line="480" w:lineRule="exact"/>
        <w:ind w:firstLineChars="200" w:firstLine="560"/>
        <w:rPr>
          <w:sz w:val="28"/>
          <w:szCs w:val="28"/>
        </w:rPr>
      </w:pPr>
      <w:r>
        <w:rPr>
          <w:bCs/>
          <w:sz w:val="28"/>
          <w:szCs w:val="28"/>
        </w:rPr>
        <w:t>明确项目检测目的和要求，对房屋的原有资料进行核查分析，内容包括委托方能够提供的建筑结构竣工图纸、工程地质勘察报告</w:t>
      </w:r>
      <w:r>
        <w:rPr>
          <w:rFonts w:hint="eastAsia"/>
          <w:bCs/>
          <w:sz w:val="28"/>
          <w:szCs w:val="28"/>
        </w:rPr>
        <w:t>、使用过程中</w:t>
      </w:r>
      <w:r>
        <w:rPr>
          <w:bCs/>
          <w:sz w:val="28"/>
          <w:szCs w:val="28"/>
        </w:rPr>
        <w:t>装修改造图纸等，作为检测评估工作的参考依据。</w:t>
      </w:r>
    </w:p>
    <w:p w14:paraId="6E85962B" w14:textId="77777777" w:rsidR="009B48BD" w:rsidRDefault="000000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）建筑、结构布置复核</w:t>
      </w:r>
    </w:p>
    <w:p w14:paraId="15DED5D4" w14:textId="77777777" w:rsidR="009B48BD" w:rsidRDefault="000000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复核</w:t>
      </w:r>
      <w:r>
        <w:rPr>
          <w:rFonts w:hint="eastAsia"/>
          <w:bCs/>
          <w:sz w:val="28"/>
          <w:szCs w:val="28"/>
        </w:rPr>
        <w:t>房屋各层</w:t>
      </w:r>
      <w:r>
        <w:rPr>
          <w:sz w:val="28"/>
          <w:szCs w:val="28"/>
        </w:rPr>
        <w:t>建筑平面布置，</w:t>
      </w:r>
      <w:r>
        <w:rPr>
          <w:rFonts w:hint="eastAsia"/>
          <w:sz w:val="28"/>
          <w:szCs w:val="28"/>
        </w:rPr>
        <w:t>并对主体结构主要承重构件截面尺寸、结构布置（结构</w:t>
      </w:r>
      <w:r>
        <w:rPr>
          <w:sz w:val="28"/>
          <w:szCs w:val="28"/>
        </w:rPr>
        <w:t>轴网、</w:t>
      </w:r>
      <w:r>
        <w:rPr>
          <w:rFonts w:hint="eastAsia"/>
          <w:sz w:val="28"/>
          <w:szCs w:val="28"/>
        </w:rPr>
        <w:t>层高、</w:t>
      </w:r>
      <w:r>
        <w:rPr>
          <w:sz w:val="28"/>
          <w:szCs w:val="28"/>
        </w:rPr>
        <w:t>构件</w:t>
      </w:r>
      <w:r>
        <w:rPr>
          <w:rFonts w:hint="eastAsia"/>
          <w:sz w:val="28"/>
          <w:szCs w:val="28"/>
        </w:rPr>
        <w:t>平立面位置、</w:t>
      </w:r>
      <w:r>
        <w:rPr>
          <w:sz w:val="28"/>
          <w:szCs w:val="28"/>
        </w:rPr>
        <w:t>连接节点</w:t>
      </w:r>
      <w:r>
        <w:rPr>
          <w:rFonts w:hint="eastAsia"/>
          <w:sz w:val="28"/>
          <w:szCs w:val="28"/>
        </w:rPr>
        <w:t>等）进行复核或测量，并核实与竣工图纸的一致性。</w:t>
      </w:r>
    </w:p>
    <w:p w14:paraId="20BDE748" w14:textId="77777777" w:rsidR="009B48BD" w:rsidRDefault="000000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）构件钢筋配置检测</w:t>
      </w:r>
    </w:p>
    <w:p w14:paraId="305E70A7" w14:textId="77777777" w:rsidR="009B48BD" w:rsidRDefault="000000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</w:t>
      </w:r>
      <w:r>
        <w:rPr>
          <w:rFonts w:hint="eastAsia"/>
          <w:bCs/>
          <w:sz w:val="28"/>
          <w:szCs w:val="28"/>
        </w:rPr>
        <w:t>房屋</w:t>
      </w:r>
      <w:r>
        <w:rPr>
          <w:rFonts w:hint="eastAsia"/>
          <w:sz w:val="28"/>
          <w:szCs w:val="28"/>
        </w:rPr>
        <w:t>主体</w:t>
      </w:r>
      <w:r>
        <w:rPr>
          <w:sz w:val="28"/>
          <w:szCs w:val="28"/>
        </w:rPr>
        <w:t>结构</w:t>
      </w:r>
      <w:r>
        <w:rPr>
          <w:rFonts w:hint="eastAsia"/>
          <w:sz w:val="28"/>
          <w:szCs w:val="28"/>
        </w:rPr>
        <w:t>梁、</w:t>
      </w:r>
      <w:r>
        <w:rPr>
          <w:sz w:val="28"/>
          <w:szCs w:val="28"/>
        </w:rPr>
        <w:t>板、</w:t>
      </w:r>
      <w:r>
        <w:rPr>
          <w:rFonts w:hint="eastAsia"/>
          <w:sz w:val="28"/>
          <w:szCs w:val="28"/>
        </w:rPr>
        <w:t>柱钢筋配置情况进行抽样</w:t>
      </w:r>
      <w:r>
        <w:rPr>
          <w:sz w:val="28"/>
          <w:szCs w:val="28"/>
        </w:rPr>
        <w:t>检测</w:t>
      </w:r>
      <w:r>
        <w:rPr>
          <w:rFonts w:hint="eastAsia"/>
          <w:sz w:val="28"/>
          <w:szCs w:val="28"/>
        </w:rPr>
        <w:t>，包括构件主筋规格、根数，箍筋规格、间距等，并核实与竣工图纸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一致性。</w:t>
      </w:r>
    </w:p>
    <w:p w14:paraId="321472B0" w14:textId="77777777" w:rsidR="009B48BD" w:rsidRDefault="000000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）材料强度测试</w:t>
      </w:r>
    </w:p>
    <w:p w14:paraId="5580905E" w14:textId="77777777" w:rsidR="009B48BD" w:rsidRDefault="00000000">
      <w:pPr>
        <w:spacing w:line="480" w:lineRule="exact"/>
        <w:ind w:firstLineChars="200" w:firstLine="560"/>
        <w:rPr>
          <w:sz w:val="28"/>
          <w:szCs w:val="21"/>
        </w:rPr>
      </w:pPr>
      <w:r>
        <w:rPr>
          <w:sz w:val="28"/>
          <w:szCs w:val="21"/>
        </w:rPr>
        <w:t>对</w:t>
      </w:r>
      <w:r>
        <w:rPr>
          <w:bCs/>
          <w:sz w:val="28"/>
          <w:szCs w:val="21"/>
        </w:rPr>
        <w:t>房屋</w:t>
      </w:r>
      <w:r>
        <w:rPr>
          <w:sz w:val="28"/>
          <w:szCs w:val="21"/>
        </w:rPr>
        <w:t>主体结构混凝土构件的抗压强度</w:t>
      </w:r>
      <w:r>
        <w:rPr>
          <w:rFonts w:hint="eastAsia"/>
          <w:sz w:val="28"/>
          <w:szCs w:val="21"/>
        </w:rPr>
        <w:t>、</w:t>
      </w:r>
      <w:r>
        <w:rPr>
          <w:sz w:val="28"/>
          <w:szCs w:val="21"/>
        </w:rPr>
        <w:t>砌筑砖强度</w:t>
      </w:r>
      <w:r>
        <w:rPr>
          <w:rFonts w:hint="eastAsia"/>
          <w:sz w:val="28"/>
          <w:szCs w:val="21"/>
        </w:rPr>
        <w:t>、</w:t>
      </w:r>
      <w:r>
        <w:rPr>
          <w:sz w:val="28"/>
          <w:szCs w:val="21"/>
        </w:rPr>
        <w:t>砌筑砂浆强度等进行抽样检测。</w:t>
      </w:r>
    </w:p>
    <w:p w14:paraId="402F5C76" w14:textId="77777777" w:rsidR="009B48BD" w:rsidRDefault="00000000">
      <w:pPr>
        <w:spacing w:line="480" w:lineRule="exact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）房屋变形测量</w:t>
      </w:r>
    </w:p>
    <w:p w14:paraId="73FAED6F" w14:textId="77777777" w:rsidR="009B48BD" w:rsidRDefault="000000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根据国家行业标准</w:t>
      </w:r>
      <w:r>
        <w:rPr>
          <w:sz w:val="28"/>
          <w:szCs w:val="28"/>
        </w:rPr>
        <w:t>《建筑变形测量规范》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JGJ8-20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）对房屋变形进行测量。</w:t>
      </w:r>
      <w:r>
        <w:rPr>
          <w:rFonts w:hint="eastAsia"/>
          <w:bCs/>
          <w:sz w:val="28"/>
          <w:szCs w:val="28"/>
        </w:rPr>
        <w:t>采用全站仪测量房屋特征位置的相对高差情况，采用全站仪测量房屋角部棱线的倾斜状况，根据相对高差、整体倾斜测量结果判断房屋是否存在有害的倾斜</w:t>
      </w:r>
      <w:r>
        <w:rPr>
          <w:bCs/>
          <w:sz w:val="28"/>
          <w:szCs w:val="28"/>
        </w:rPr>
        <w:t>和</w:t>
      </w:r>
      <w:r>
        <w:rPr>
          <w:rFonts w:hint="eastAsia"/>
          <w:bCs/>
          <w:sz w:val="28"/>
          <w:szCs w:val="28"/>
        </w:rPr>
        <w:t>不均匀沉降现象。</w:t>
      </w:r>
    </w:p>
    <w:p w14:paraId="7C73C1F8" w14:textId="77777777" w:rsidR="009B48BD" w:rsidRDefault="000000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）房屋损伤状况调查</w:t>
      </w:r>
    </w:p>
    <w:p w14:paraId="7FE530AA" w14:textId="77777777" w:rsidR="009B48BD" w:rsidRDefault="00000000">
      <w:pPr>
        <w:spacing w:line="480" w:lineRule="exact"/>
        <w:ind w:firstLineChars="200" w:firstLine="560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根据现场条件对</w:t>
      </w:r>
      <w:r>
        <w:rPr>
          <w:rFonts w:hint="eastAsia"/>
          <w:bCs/>
          <w:sz w:val="28"/>
          <w:szCs w:val="28"/>
        </w:rPr>
        <w:t>房屋</w:t>
      </w:r>
      <w:r>
        <w:rPr>
          <w:rFonts w:hint="eastAsia"/>
          <w:sz w:val="28"/>
          <w:szCs w:val="28"/>
        </w:rPr>
        <w:t>当前的损伤状况进行检测，</w:t>
      </w:r>
      <w:r>
        <w:rPr>
          <w:rFonts w:hint="eastAsia"/>
          <w:bCs/>
          <w:sz w:val="28"/>
          <w:szCs w:val="28"/>
        </w:rPr>
        <w:t>调查房屋室内、外损伤状况，主要包结构构件</w:t>
      </w:r>
      <w:r>
        <w:rPr>
          <w:rFonts w:hint="eastAsia"/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填充墙开裂、</w:t>
      </w:r>
      <w:r>
        <w:rPr>
          <w:bCs/>
          <w:sz w:val="28"/>
          <w:szCs w:val="28"/>
        </w:rPr>
        <w:t>破损</w:t>
      </w:r>
      <w:r>
        <w:rPr>
          <w:rFonts w:hint="eastAsia"/>
          <w:bCs/>
          <w:sz w:val="28"/>
          <w:szCs w:val="28"/>
        </w:rPr>
        <w:t>，钢材</w:t>
      </w:r>
      <w:r>
        <w:rPr>
          <w:rFonts w:hint="eastAsia"/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钢筋锈蚀，楼、屋面渗水，</w:t>
      </w:r>
      <w:r>
        <w:rPr>
          <w:bCs/>
          <w:sz w:val="28"/>
          <w:szCs w:val="28"/>
        </w:rPr>
        <w:t>非结构构件与主体结构连接节点松脱失效</w:t>
      </w:r>
      <w:r>
        <w:rPr>
          <w:rFonts w:hint="eastAsia"/>
          <w:bCs/>
          <w:sz w:val="28"/>
          <w:szCs w:val="28"/>
        </w:rPr>
        <w:t>等损伤情况。</w:t>
      </w:r>
    </w:p>
    <w:p w14:paraId="1688E76A" w14:textId="77777777" w:rsidR="009B48BD" w:rsidRDefault="000000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）结构体系</w:t>
      </w:r>
      <w:r>
        <w:rPr>
          <w:sz w:val="28"/>
          <w:szCs w:val="28"/>
        </w:rPr>
        <w:t>与</w:t>
      </w:r>
      <w:r>
        <w:rPr>
          <w:rFonts w:hint="eastAsia"/>
          <w:sz w:val="28"/>
          <w:szCs w:val="28"/>
        </w:rPr>
        <w:t>抗震构造措施</w:t>
      </w:r>
      <w:r>
        <w:rPr>
          <w:sz w:val="28"/>
          <w:szCs w:val="28"/>
        </w:rPr>
        <w:t>核查</w:t>
      </w:r>
    </w:p>
    <w:p w14:paraId="1D229883" w14:textId="77777777" w:rsidR="009B48BD" w:rsidRDefault="00000000">
      <w:pPr>
        <w:tabs>
          <w:tab w:val="left" w:pos="0"/>
          <w:tab w:val="left" w:pos="482"/>
        </w:tabs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根据现场</w:t>
      </w:r>
      <w:r>
        <w:rPr>
          <w:rFonts w:hint="eastAsia"/>
          <w:sz w:val="28"/>
          <w:szCs w:val="28"/>
        </w:rPr>
        <w:t>检测结果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原</w:t>
      </w:r>
      <w:r>
        <w:rPr>
          <w:sz w:val="28"/>
          <w:szCs w:val="28"/>
        </w:rPr>
        <w:t>设计图纸等，</w:t>
      </w:r>
      <w:r>
        <w:rPr>
          <w:rFonts w:hint="eastAsia"/>
          <w:sz w:val="28"/>
          <w:szCs w:val="28"/>
        </w:rPr>
        <w:t>按照规范要求，对房屋结构体系、抗震构造措施进行核查。</w:t>
      </w:r>
    </w:p>
    <w:p w14:paraId="5341AC9C" w14:textId="77777777" w:rsidR="009B48BD" w:rsidRDefault="000000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）抗震承载力验算</w:t>
      </w:r>
    </w:p>
    <w:p w14:paraId="1987C067" w14:textId="77777777" w:rsidR="009B48BD" w:rsidRDefault="00000000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根据现场</w:t>
      </w:r>
      <w:r>
        <w:rPr>
          <w:rFonts w:hint="eastAsia"/>
          <w:sz w:val="28"/>
          <w:szCs w:val="28"/>
        </w:rPr>
        <w:t>检测</w:t>
      </w:r>
      <w:r>
        <w:rPr>
          <w:sz w:val="28"/>
          <w:szCs w:val="28"/>
        </w:rPr>
        <w:t>结果</w:t>
      </w:r>
      <w:r>
        <w:rPr>
          <w:rFonts w:hint="eastAsia"/>
          <w:sz w:val="28"/>
          <w:szCs w:val="28"/>
        </w:rPr>
        <w:t>，建立房屋整体结构计算模型，按照规范要求对主体结构抗震承载力及</w:t>
      </w:r>
      <w:r>
        <w:rPr>
          <w:sz w:val="28"/>
          <w:szCs w:val="28"/>
        </w:rPr>
        <w:t>变形</w:t>
      </w:r>
      <w:r>
        <w:rPr>
          <w:rFonts w:hint="eastAsia"/>
          <w:sz w:val="28"/>
          <w:szCs w:val="28"/>
        </w:rPr>
        <w:t>进行验算</w:t>
      </w:r>
      <w:r>
        <w:rPr>
          <w:sz w:val="28"/>
          <w:szCs w:val="28"/>
        </w:rPr>
        <w:t>，从房屋结构体系、</w:t>
      </w:r>
      <w:r>
        <w:rPr>
          <w:rFonts w:hint="eastAsia"/>
          <w:sz w:val="28"/>
          <w:szCs w:val="28"/>
        </w:rPr>
        <w:t>抗震</w:t>
      </w:r>
      <w:r>
        <w:rPr>
          <w:sz w:val="28"/>
          <w:szCs w:val="28"/>
        </w:rPr>
        <w:t>构造措施、结构计算分析结果、老化损伤程度、房屋使用现状等方面</w:t>
      </w:r>
      <w:r>
        <w:rPr>
          <w:rFonts w:hint="eastAsia"/>
          <w:sz w:val="28"/>
          <w:szCs w:val="28"/>
        </w:rPr>
        <w:t>，分析结构抗震性能。</w:t>
      </w:r>
    </w:p>
    <w:p w14:paraId="07ED0032" w14:textId="77777777" w:rsidR="009B48BD" w:rsidRDefault="000000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）结构抗震性能综合评估</w:t>
      </w:r>
    </w:p>
    <w:p w14:paraId="2A2D2A4C" w14:textId="77777777" w:rsidR="009B48BD" w:rsidRDefault="000000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根据现场检测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结构计算分析结果，对房屋结构抗震性能进行综合评估，给出明确鉴定结论。</w:t>
      </w:r>
    </w:p>
    <w:p w14:paraId="21BC7EED" w14:textId="77777777" w:rsidR="009B48BD" w:rsidRDefault="000000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）处理意见建议</w:t>
      </w:r>
    </w:p>
    <w:p w14:paraId="575E115A" w14:textId="77777777" w:rsidR="009B48BD" w:rsidRDefault="000000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根据现场检测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结构计算分析结果，对不满足验算要求的构件及</w:t>
      </w:r>
      <w:r>
        <w:rPr>
          <w:sz w:val="28"/>
          <w:szCs w:val="28"/>
        </w:rPr>
        <w:t>相关问题</w:t>
      </w:r>
      <w:r>
        <w:rPr>
          <w:rFonts w:hint="eastAsia"/>
          <w:sz w:val="28"/>
          <w:szCs w:val="28"/>
        </w:rPr>
        <w:t>提出相应加固或维修处理建议。</w:t>
      </w:r>
    </w:p>
    <w:bookmarkEnd w:id="0"/>
    <w:p w14:paraId="4ECC9FEE" w14:textId="77777777" w:rsidR="009B48BD" w:rsidRDefault="000000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）后续技术配合服务</w:t>
      </w:r>
    </w:p>
    <w:p w14:paraId="1B205F6E" w14:textId="77777777" w:rsidR="009B48BD" w:rsidRDefault="00000000">
      <w:pPr>
        <w:widowControl/>
        <w:adjustRightInd w:val="0"/>
        <w:snapToGrid w:val="0"/>
        <w:spacing w:line="48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五、完成时间</w:t>
      </w:r>
      <w:r>
        <w:rPr>
          <w:rFonts w:ascii="宋体" w:hAnsi="宋体" w:hint="eastAsia"/>
          <w:sz w:val="28"/>
          <w:szCs w:val="28"/>
        </w:rPr>
        <w:t>：</w:t>
      </w:r>
    </w:p>
    <w:p w14:paraId="43F9BD00" w14:textId="77777777" w:rsidR="009B48BD" w:rsidRDefault="00000000">
      <w:pPr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合同签订后15日内完成房屋抗震检测，并出具房屋抗震检测报告。</w:t>
      </w:r>
    </w:p>
    <w:p w14:paraId="5ED4921F" w14:textId="77777777" w:rsidR="009B48BD" w:rsidRDefault="00000000">
      <w:pPr>
        <w:widowControl/>
        <w:adjustRightInd w:val="0"/>
        <w:snapToGrid w:val="0"/>
        <w:spacing w:line="48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六、资质要求：</w:t>
      </w:r>
    </w:p>
    <w:p w14:paraId="1BF6A966" w14:textId="77777777" w:rsidR="009B48BD" w:rsidRDefault="00000000">
      <w:pPr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响应单位应具有：</w:t>
      </w:r>
    </w:p>
    <w:p w14:paraId="60CD6460" w14:textId="77777777" w:rsidR="009B48BD" w:rsidRDefault="00000000">
      <w:pPr>
        <w:pStyle w:val="afe"/>
        <w:numPr>
          <w:ilvl w:val="0"/>
          <w:numId w:val="3"/>
        </w:numPr>
        <w:spacing w:line="480" w:lineRule="exact"/>
        <w:ind w:firstLineChars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上海市住房和城乡建设管理委员会颁发的《上海市房屋质量检测证书》；</w:t>
      </w:r>
    </w:p>
    <w:p w14:paraId="4290AB2A" w14:textId="77777777" w:rsidR="009B48BD" w:rsidRDefault="00000000">
      <w:pPr>
        <w:pStyle w:val="afe"/>
        <w:numPr>
          <w:ilvl w:val="0"/>
          <w:numId w:val="3"/>
        </w:numPr>
        <w:spacing w:line="480" w:lineRule="exact"/>
        <w:ind w:firstLineChars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检验检测机构资质认定证书（C</w:t>
      </w:r>
      <w:r>
        <w:rPr>
          <w:rFonts w:ascii="宋体" w:hAnsi="宋体"/>
          <w:sz w:val="28"/>
          <w:szCs w:val="28"/>
        </w:rPr>
        <w:t>MA</w:t>
      </w:r>
      <w:r>
        <w:rPr>
          <w:rFonts w:ascii="宋体" w:hAnsi="宋体" w:hint="eastAsia"/>
          <w:sz w:val="28"/>
          <w:szCs w:val="28"/>
        </w:rPr>
        <w:t>）；</w:t>
      </w:r>
    </w:p>
    <w:p w14:paraId="43034080" w14:textId="77777777" w:rsidR="009B48BD" w:rsidRDefault="00000000">
      <w:pPr>
        <w:pStyle w:val="afe"/>
        <w:numPr>
          <w:ilvl w:val="0"/>
          <w:numId w:val="3"/>
        </w:numPr>
        <w:spacing w:line="480" w:lineRule="exact"/>
        <w:ind w:firstLineChars="0"/>
        <w:rPr>
          <w:rFonts w:ascii="宋体"/>
          <w:sz w:val="24"/>
        </w:rPr>
      </w:pPr>
      <w:r>
        <w:rPr>
          <w:rFonts w:ascii="宋体" w:hAnsi="宋体" w:hint="eastAsia"/>
          <w:sz w:val="28"/>
          <w:szCs w:val="28"/>
        </w:rPr>
        <w:t>建设工程质量检测机构资质证书。</w:t>
      </w:r>
    </w:p>
    <w:sectPr w:rsidR="009B48BD">
      <w:footerReference w:type="default" r:id="rId9"/>
      <w:pgSz w:w="11907" w:h="16840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83E9D" w14:textId="77777777" w:rsidR="0032386E" w:rsidRDefault="0032386E">
      <w:r>
        <w:separator/>
      </w:r>
    </w:p>
  </w:endnote>
  <w:endnote w:type="continuationSeparator" w:id="0">
    <w:p w14:paraId="369A8E97" w14:textId="77777777" w:rsidR="0032386E" w:rsidRDefault="0032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创艺简黑体">
    <w:altName w:val="黑体"/>
    <w:charset w:val="86"/>
    <w:family w:val="auto"/>
    <w:pitch w:val="default"/>
    <w:sig w:usb0="00000000" w:usb1="00000000" w:usb2="00000010" w:usb3="00000000" w:csb0="0004000A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9B0E0" w14:textId="77777777" w:rsidR="009B48BD" w:rsidRDefault="00000000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E27DD" wp14:editId="377C22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050D4D1" w14:textId="77777777" w:rsidR="009B48BD" w:rsidRDefault="00000000">
                          <w:pPr>
                            <w:pStyle w:val="af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E27D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LRtHc&#10;pgEAAEcDAAAOAAAAAAAAAAAAAAAAAC4CAABkcnMvZTJvRG9jLnhtbFBLAQItABQABgAIAAAAIQAM&#10;SvDu1gAAAAUBAAAPAAAAAAAAAAAAAAAAAAAEAABkcnMvZG93bnJldi54bWxQSwUGAAAAAAQABADz&#10;AAAAAwUAAAAA&#10;" filled="f" stroked="f">
              <v:textbox style="mso-fit-shape-to-text:t" inset="0,0,0,0">
                <w:txbxContent>
                  <w:p w14:paraId="3050D4D1" w14:textId="77777777" w:rsidR="009B48BD" w:rsidRDefault="00000000">
                    <w:pPr>
                      <w:pStyle w:val="af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12742" w14:textId="77777777" w:rsidR="0032386E" w:rsidRDefault="0032386E">
      <w:r>
        <w:separator/>
      </w:r>
    </w:p>
  </w:footnote>
  <w:footnote w:type="continuationSeparator" w:id="0">
    <w:p w14:paraId="757B73C2" w14:textId="77777777" w:rsidR="0032386E" w:rsidRDefault="00323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D088E"/>
    <w:multiLevelType w:val="multilevel"/>
    <w:tmpl w:val="332D088E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3A8C5ACE"/>
    <w:multiLevelType w:val="singleLevel"/>
    <w:tmpl w:val="3A8C5ACE"/>
    <w:lvl w:ilvl="0">
      <w:start w:val="1"/>
      <w:numFmt w:val="lowerLetter"/>
      <w:pStyle w:val="6"/>
      <w:lvlText w:val="%1."/>
      <w:lvlJc w:val="left"/>
      <w:pPr>
        <w:tabs>
          <w:tab w:val="left" w:pos="360"/>
        </w:tabs>
        <w:ind w:left="0" w:firstLine="0"/>
      </w:pPr>
      <w:rPr>
        <w:rFonts w:hint="eastAsia"/>
      </w:rPr>
    </w:lvl>
  </w:abstractNum>
  <w:abstractNum w:abstractNumId="2" w15:restartNumberingAfterBreak="0">
    <w:nsid w:val="70397B5E"/>
    <w:multiLevelType w:val="multilevel"/>
    <w:tmpl w:val="70397B5E"/>
    <w:lvl w:ilvl="0">
      <w:start w:val="1"/>
      <w:numFmt w:val="decimal"/>
      <w:lvlText w:val="%1、"/>
      <w:lvlJc w:val="left"/>
      <w:pPr>
        <w:tabs>
          <w:tab w:val="left" w:pos="927"/>
        </w:tabs>
        <w:ind w:left="927" w:hanging="36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lowerRoman"/>
      <w:pStyle w:val="a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pStyle w:val="a0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 w16cid:durableId="733815129">
    <w:abstractNumId w:val="1"/>
  </w:num>
  <w:num w:numId="2" w16cid:durableId="1695618344">
    <w:abstractNumId w:val="2"/>
  </w:num>
  <w:num w:numId="3" w16cid:durableId="27251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proofState w:spelling="clean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3NWNhODk5YWMyZDI1NjM5ODI3YzFhYTRhNzBhNGIifQ=="/>
  </w:docVars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067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0F0C8C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049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033A"/>
    <w:rsid w:val="002A19D6"/>
    <w:rsid w:val="002A1EC9"/>
    <w:rsid w:val="002A4184"/>
    <w:rsid w:val="002A5F33"/>
    <w:rsid w:val="002A69F7"/>
    <w:rsid w:val="002A7025"/>
    <w:rsid w:val="002A705E"/>
    <w:rsid w:val="002A7D03"/>
    <w:rsid w:val="002B057B"/>
    <w:rsid w:val="002B164D"/>
    <w:rsid w:val="002B5D56"/>
    <w:rsid w:val="002B6F79"/>
    <w:rsid w:val="002B7451"/>
    <w:rsid w:val="002B7612"/>
    <w:rsid w:val="002C3BD1"/>
    <w:rsid w:val="002C40F5"/>
    <w:rsid w:val="002C7D44"/>
    <w:rsid w:val="002D22BF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3C17"/>
    <w:rsid w:val="002F51B5"/>
    <w:rsid w:val="00310D7F"/>
    <w:rsid w:val="00312888"/>
    <w:rsid w:val="003131AE"/>
    <w:rsid w:val="0031372C"/>
    <w:rsid w:val="00320E78"/>
    <w:rsid w:val="003211CD"/>
    <w:rsid w:val="00321C29"/>
    <w:rsid w:val="00322C4D"/>
    <w:rsid w:val="0032386E"/>
    <w:rsid w:val="0032460D"/>
    <w:rsid w:val="003262F2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76E73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2EAE"/>
    <w:rsid w:val="0041448B"/>
    <w:rsid w:val="00414DCC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C6C96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85FF5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1E23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0E8D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425B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1876"/>
    <w:rsid w:val="00812218"/>
    <w:rsid w:val="008153AF"/>
    <w:rsid w:val="00820A25"/>
    <w:rsid w:val="008210B0"/>
    <w:rsid w:val="008266F3"/>
    <w:rsid w:val="0083255E"/>
    <w:rsid w:val="00832C07"/>
    <w:rsid w:val="00833160"/>
    <w:rsid w:val="00834B6C"/>
    <w:rsid w:val="0083522D"/>
    <w:rsid w:val="00840BC6"/>
    <w:rsid w:val="00844335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380E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1877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8BD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2E26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33FA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4DAA"/>
    <w:rsid w:val="00AC509D"/>
    <w:rsid w:val="00AC697D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AF7F51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491B"/>
    <w:rsid w:val="00B96366"/>
    <w:rsid w:val="00B965E0"/>
    <w:rsid w:val="00BA3175"/>
    <w:rsid w:val="00BA4376"/>
    <w:rsid w:val="00BA6DCA"/>
    <w:rsid w:val="00BA79F0"/>
    <w:rsid w:val="00BB09FE"/>
    <w:rsid w:val="00BB0E04"/>
    <w:rsid w:val="00BB3140"/>
    <w:rsid w:val="00BB4E4C"/>
    <w:rsid w:val="00BB69AC"/>
    <w:rsid w:val="00BC2BF0"/>
    <w:rsid w:val="00BD6CB7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3EDF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C784B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38AE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46B7"/>
    <w:rsid w:val="00F96B4A"/>
    <w:rsid w:val="00FA097C"/>
    <w:rsid w:val="00FA1823"/>
    <w:rsid w:val="00FA1F94"/>
    <w:rsid w:val="00FA204F"/>
    <w:rsid w:val="00FA57EE"/>
    <w:rsid w:val="00FA5A64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  <w:rsid w:val="07D53466"/>
    <w:rsid w:val="1771286E"/>
    <w:rsid w:val="2E343C14"/>
    <w:rsid w:val="35A85D44"/>
    <w:rsid w:val="4CCB3718"/>
    <w:rsid w:val="5EEF16E8"/>
    <w:rsid w:val="66E32F50"/>
    <w:rsid w:val="6CCF7F2C"/>
    <w:rsid w:val="7F371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AEE01"/>
  <w15:docId w15:val="{2E2FF444-702D-4017-B48D-57549864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zh-CN"/>
    </w:rPr>
  </w:style>
  <w:style w:type="paragraph" w:styleId="2">
    <w:name w:val="heading 2"/>
    <w:basedOn w:val="a1"/>
    <w:next w:val="a1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6"/>
    <w:basedOn w:val="a1"/>
    <w:next w:val="a1"/>
    <w:qFormat/>
    <w:pPr>
      <w:keepNext/>
      <w:keepLines/>
      <w:numPr>
        <w:numId w:val="1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qFormat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6">
    <w:name w:val="Document Map"/>
    <w:basedOn w:val="a1"/>
    <w:semiHidden/>
    <w:qFormat/>
    <w:pPr>
      <w:shd w:val="clear" w:color="auto" w:fill="000080"/>
    </w:pPr>
  </w:style>
  <w:style w:type="paragraph" w:styleId="a7">
    <w:name w:val="annotation text"/>
    <w:basedOn w:val="a1"/>
    <w:semiHidden/>
    <w:qFormat/>
    <w:pPr>
      <w:jc w:val="left"/>
    </w:pPr>
  </w:style>
  <w:style w:type="paragraph" w:styleId="a8">
    <w:name w:val="Body Text"/>
    <w:basedOn w:val="a1"/>
    <w:qFormat/>
    <w:pPr>
      <w:snapToGrid w:val="0"/>
      <w:spacing w:line="360" w:lineRule="auto"/>
      <w:jc w:val="center"/>
    </w:pPr>
    <w:rPr>
      <w:sz w:val="24"/>
    </w:rPr>
  </w:style>
  <w:style w:type="paragraph" w:styleId="a9">
    <w:name w:val="Body Text Indent"/>
    <w:basedOn w:val="a1"/>
    <w:qFormat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a">
    <w:name w:val="Block Text"/>
    <w:basedOn w:val="a1"/>
    <w:qFormat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paragraph" w:styleId="ab">
    <w:name w:val="Plain Text"/>
    <w:basedOn w:val="a1"/>
    <w:link w:val="ac"/>
    <w:qFormat/>
    <w:rPr>
      <w:rFonts w:ascii="宋体" w:hAnsi="Courier New"/>
    </w:rPr>
  </w:style>
  <w:style w:type="paragraph" w:styleId="ad">
    <w:name w:val="Date"/>
    <w:basedOn w:val="a1"/>
    <w:next w:val="a1"/>
    <w:qFormat/>
    <w:rPr>
      <w:rFonts w:ascii="仿宋_GB2312" w:eastAsia="仿宋_GB2312"/>
      <w:b/>
      <w:sz w:val="32"/>
    </w:rPr>
  </w:style>
  <w:style w:type="paragraph" w:styleId="21">
    <w:name w:val="Body Text Indent 2"/>
    <w:basedOn w:val="a1"/>
    <w:qFormat/>
    <w:pPr>
      <w:spacing w:line="500" w:lineRule="atLeast"/>
      <w:ind w:right="-191" w:firstLine="567"/>
    </w:pPr>
    <w:rPr>
      <w:rFonts w:ascii="宋体"/>
      <w:sz w:val="24"/>
    </w:rPr>
  </w:style>
  <w:style w:type="paragraph" w:styleId="ae">
    <w:name w:val="Balloon Text"/>
    <w:basedOn w:val="a1"/>
    <w:semiHidden/>
    <w:qFormat/>
    <w:rPr>
      <w:sz w:val="18"/>
      <w:szCs w:val="18"/>
    </w:rPr>
  </w:style>
  <w:style w:type="paragraph" w:styleId="af">
    <w:name w:val="footer"/>
    <w:basedOn w:val="a1"/>
    <w:link w:val="af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af1">
    <w:name w:val="header"/>
    <w:basedOn w:val="a1"/>
    <w:qFormat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3">
    <w:name w:val="Body Text Indent 3"/>
    <w:basedOn w:val="a1"/>
    <w:qFormat/>
    <w:pPr>
      <w:ind w:firstLine="555"/>
    </w:pPr>
    <w:rPr>
      <w:sz w:val="28"/>
    </w:rPr>
  </w:style>
  <w:style w:type="paragraph" w:styleId="22">
    <w:name w:val="Body Text 2"/>
    <w:basedOn w:val="a1"/>
    <w:qFormat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2">
    <w:name w:val="Normal (Web)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3">
    <w:name w:val="Body Text First Indent"/>
    <w:basedOn w:val="a8"/>
    <w:qFormat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table" w:styleId="af4">
    <w:name w:val="Table Grid"/>
    <w:basedOn w:val="a3"/>
    <w:uiPriority w:val="39"/>
    <w:qFormat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Hyperlink"/>
    <w:qFormat/>
    <w:rPr>
      <w:color w:val="0000FF"/>
      <w:u w:val="single"/>
    </w:rPr>
  </w:style>
  <w:style w:type="paragraph" w:customStyle="1" w:styleId="23">
    <w:name w:val="重要文字2"/>
    <w:basedOn w:val="11"/>
    <w:qFormat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1">
    <w:name w:val="重要文字1"/>
    <w:basedOn w:val="a1"/>
    <w:qFormat/>
    <w:pPr>
      <w:ind w:firstLineChars="200" w:firstLine="200"/>
    </w:pPr>
    <w:rPr>
      <w:sz w:val="24"/>
    </w:rPr>
  </w:style>
  <w:style w:type="paragraph" w:customStyle="1" w:styleId="af8">
    <w:name w:val="标题一"/>
    <w:basedOn w:val="a1"/>
    <w:qFormat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4">
    <w:name w:val="样式2"/>
    <w:basedOn w:val="a1"/>
    <w:next w:val="a1"/>
    <w:qFormat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9">
    <w:name w:val="标题二"/>
    <w:basedOn w:val="a1"/>
    <w:qFormat/>
    <w:rPr>
      <w:sz w:val="24"/>
    </w:rPr>
  </w:style>
  <w:style w:type="paragraph" w:customStyle="1" w:styleId="afa">
    <w:name w:val="表格标题"/>
    <w:basedOn w:val="a1"/>
    <w:qFormat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b">
    <w:name w:val="表格一"/>
    <w:basedOn w:val="a1"/>
    <w:qFormat/>
    <w:pPr>
      <w:ind w:firstLineChars="80" w:firstLine="168"/>
      <w:jc w:val="left"/>
    </w:pPr>
    <w:rPr>
      <w:rFonts w:ascii="宋体" w:hAnsi="宋体"/>
      <w:szCs w:val="24"/>
    </w:rPr>
  </w:style>
  <w:style w:type="paragraph" w:customStyle="1" w:styleId="afc">
    <w:name w:val="目次、标准名称标题"/>
    <w:basedOn w:val="a1"/>
    <w:next w:val="a1"/>
    <w:qFormat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d">
    <w:name w:val="段"/>
    <w:qFormat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d"/>
    <w:qFormat/>
    <w:pPr>
      <w:numPr>
        <w:ilvl w:val="3"/>
      </w:numPr>
      <w:ind w:left="1680"/>
      <w:outlineLvl w:val="3"/>
    </w:pPr>
  </w:style>
  <w:style w:type="paragraph" w:customStyle="1" w:styleId="a">
    <w:name w:val="一级条标题"/>
    <w:basedOn w:val="a1"/>
    <w:next w:val="afd"/>
    <w:qFormat/>
    <w:pPr>
      <w:widowControl/>
      <w:numPr>
        <w:ilvl w:val="2"/>
        <w:numId w:val="2"/>
      </w:numPr>
      <w:tabs>
        <w:tab w:val="left" w:pos="360"/>
        <w:tab w:val="left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qFormat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customStyle="1" w:styleId="Char">
    <w:name w:val="Char"/>
    <w:basedOn w:val="a1"/>
    <w:qFormat/>
    <w:rPr>
      <w:rFonts w:ascii="Tahoma" w:hAnsi="Tahoma"/>
      <w:sz w:val="24"/>
    </w:rPr>
  </w:style>
  <w:style w:type="paragraph" w:customStyle="1" w:styleId="1CharCharCharChar">
    <w:name w:val="1 Char Char Char Char"/>
    <w:basedOn w:val="a1"/>
    <w:qFormat/>
    <w:rPr>
      <w:rFonts w:ascii="Tahoma" w:hAnsi="Tahoma"/>
      <w:sz w:val="24"/>
    </w:rPr>
  </w:style>
  <w:style w:type="paragraph" w:customStyle="1" w:styleId="Char1">
    <w:name w:val="Char1"/>
    <w:basedOn w:val="a1"/>
    <w:qFormat/>
    <w:rPr>
      <w:rFonts w:ascii="Tahoma" w:hAnsi="Tahoma"/>
      <w:sz w:val="24"/>
    </w:rPr>
  </w:style>
  <w:style w:type="paragraph" w:customStyle="1" w:styleId="Char1CharCharChar">
    <w:name w:val="Char1 Char Char Char"/>
    <w:basedOn w:val="a1"/>
    <w:qFormat/>
    <w:rPr>
      <w:rFonts w:ascii="Tahoma" w:hAnsi="Tahoma"/>
      <w:sz w:val="24"/>
    </w:rPr>
  </w:style>
  <w:style w:type="character" w:customStyle="1" w:styleId="ac">
    <w:name w:val="纯文本 字符"/>
    <w:link w:val="ab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qFormat/>
  </w:style>
  <w:style w:type="character" w:customStyle="1" w:styleId="Char10">
    <w:name w:val="纯文本 Char1"/>
    <w:qFormat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af0">
    <w:name w:val="页脚 字符"/>
    <w:link w:val="af"/>
    <w:uiPriority w:val="99"/>
    <w:qFormat/>
    <w:rPr>
      <w:kern w:val="2"/>
      <w:sz w:val="18"/>
    </w:rPr>
  </w:style>
  <w:style w:type="character" w:customStyle="1" w:styleId="10">
    <w:name w:val="标题 1 字符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e">
    <w:name w:val="List Paragraph"/>
    <w:basedOn w:val="a1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f">
    <w:name w:val="思宇正文"/>
    <w:basedOn w:val="a1"/>
    <w:qFormat/>
    <w:pPr>
      <w:spacing w:line="360" w:lineRule="auto"/>
      <w:ind w:firstLineChars="200" w:firstLine="480"/>
    </w:pPr>
    <w:rPr>
      <w:rFonts w:eastAsia="仿宋"/>
      <w:sz w:val="24"/>
      <w:szCs w:val="22"/>
    </w:rPr>
  </w:style>
  <w:style w:type="character" w:customStyle="1" w:styleId="20">
    <w:name w:val="标题 2 字符"/>
    <w:link w:val="2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7B9F12-82FF-4B6F-868A-A5064EC0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972</Characters>
  <Application>Microsoft Office Word</Application>
  <DocSecurity>0</DocSecurity>
  <Lines>8</Lines>
  <Paragraphs>2</Paragraphs>
  <ScaleCrop>false</ScaleCrop>
  <Company>上海第一测量师事务所有限公司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shupl</cp:lastModifiedBy>
  <cp:revision>9</cp:revision>
  <cp:lastPrinted>2023-04-07T02:55:00Z</cp:lastPrinted>
  <dcterms:created xsi:type="dcterms:W3CDTF">2022-08-22T07:25:00Z</dcterms:created>
  <dcterms:modified xsi:type="dcterms:W3CDTF">2025-04-17T05:50:00Z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9BFB97495F974EACA8413E55F4D3CA30_13</vt:lpwstr>
  </property>
  <property fmtid="{D5CDD505-2E9C-101B-9397-08002B2CF9AE}" pid="4" name="KSOTemplateDocerSaveRecord">
    <vt:lpwstr>eyJoZGlkIjoiMWY1ZGM0NzVmYjE5MzMxMTgxZTU5NjFiOGZmNTkxYWIiLCJ1c2VySWQiOiIzNDMwMDY5OTEifQ==</vt:lpwstr>
  </property>
</Properties>
</file>