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华文中宋" w:hAnsi="华文中宋" w:eastAsia="华文中宋" w:cs="华文中宋"/>
          <w:b/>
          <w:bCs/>
          <w:spacing w:val="-10"/>
          <w:kern w:val="28"/>
          <w:sz w:val="36"/>
          <w:szCs w:val="36"/>
        </w:rPr>
      </w:pPr>
      <w:r>
        <w:rPr>
          <w:rFonts w:hint="eastAsia" w:ascii="华文中宋" w:hAnsi="华文中宋" w:eastAsia="华文中宋" w:cs="华文中宋"/>
          <w:b/>
          <w:bCs/>
          <w:spacing w:val="-10"/>
          <w:kern w:val="28"/>
          <w:sz w:val="36"/>
          <w:szCs w:val="36"/>
        </w:rPr>
        <w:t>附件3-1</w:t>
      </w:r>
    </w:p>
    <w:p>
      <w:pPr>
        <w:spacing w:line="560" w:lineRule="exact"/>
        <w:jc w:val="center"/>
        <w:rPr>
          <w:rFonts w:ascii="华文中宋" w:hAnsi="华文中宋" w:eastAsia="华文中宋" w:cs="华文中宋"/>
          <w:b/>
          <w:bCs/>
          <w:spacing w:val="-10"/>
          <w:kern w:val="28"/>
          <w:sz w:val="36"/>
          <w:szCs w:val="36"/>
        </w:rPr>
      </w:pPr>
      <w:r>
        <w:rPr>
          <w:rFonts w:hint="eastAsia" w:ascii="华文中宋" w:hAnsi="华文中宋" w:eastAsia="华文中宋" w:cs="华文中宋"/>
          <w:b/>
          <w:bCs/>
          <w:spacing w:val="-10"/>
          <w:kern w:val="28"/>
          <w:sz w:val="36"/>
          <w:szCs w:val="36"/>
        </w:rPr>
        <w:t>中国-上海合作组织国际司法交流合作培训基地</w:t>
      </w:r>
    </w:p>
    <w:p>
      <w:pPr>
        <w:spacing w:line="560" w:lineRule="exact"/>
        <w:jc w:val="center"/>
        <w:rPr>
          <w:rFonts w:ascii="华文中宋" w:hAnsi="华文中宋" w:eastAsia="华文中宋" w:cs="华文中宋"/>
          <w:b/>
          <w:bCs/>
          <w:spacing w:val="-10"/>
          <w:kern w:val="28"/>
          <w:sz w:val="36"/>
          <w:szCs w:val="36"/>
        </w:rPr>
      </w:pPr>
      <w:r>
        <w:rPr>
          <w:rFonts w:hint="eastAsia" w:ascii="华文中宋" w:hAnsi="华文中宋" w:eastAsia="华文中宋" w:cs="华文中宋"/>
          <w:b/>
          <w:bCs/>
          <w:spacing w:val="-10"/>
          <w:kern w:val="28"/>
          <w:sz w:val="36"/>
          <w:szCs w:val="36"/>
        </w:rPr>
        <w:t>教学改革与研究项目管理办法</w:t>
      </w:r>
    </w:p>
    <w:p>
      <w:pPr>
        <w:spacing w:line="560" w:lineRule="exact"/>
        <w:ind w:firstLine="720"/>
        <w:jc w:val="center"/>
        <w:rPr>
          <w:rFonts w:ascii="FangSong" w:hAnsi="FangSong" w:eastAsia="FangSong"/>
          <w:b/>
          <w:sz w:val="32"/>
        </w:rPr>
      </w:pPr>
    </w:p>
    <w:p>
      <w:pPr>
        <w:spacing w:line="560" w:lineRule="exact"/>
        <w:rPr>
          <w:rFonts w:ascii="SimHei" w:hAnsi="SimHei" w:eastAsia="SimHei" w:cs="SimHei"/>
          <w:b w:val="0"/>
          <w:bCs w:val="0"/>
          <w:sz w:val="30"/>
          <w:szCs w:val="30"/>
        </w:rPr>
      </w:pPr>
      <w:r>
        <w:rPr>
          <w:rFonts w:hint="eastAsia" w:ascii="SimHei" w:hAnsi="SimHei" w:eastAsia="SimHei" w:cs="SimHei"/>
          <w:b w:val="0"/>
          <w:bCs w:val="0"/>
          <w:sz w:val="30"/>
          <w:szCs w:val="30"/>
        </w:rPr>
        <w:t>第一章 总则</w:t>
      </w:r>
    </w:p>
    <w:p>
      <w:pPr>
        <w:spacing w:line="560" w:lineRule="exact"/>
        <w:rPr>
          <w:rFonts w:ascii="FangSong" w:hAnsi="FangSong" w:eastAsia="FangSong" w:cs="FangSong"/>
          <w:sz w:val="30"/>
          <w:szCs w:val="30"/>
        </w:rPr>
      </w:pPr>
      <w:r>
        <w:rPr>
          <w:rFonts w:hint="eastAsia" w:ascii="FangSong" w:hAnsi="FangSong" w:eastAsia="FangSong" w:cs="FangSong"/>
          <w:bCs/>
          <w:sz w:val="30"/>
          <w:szCs w:val="30"/>
        </w:rPr>
        <w:t>第一条 为了</w:t>
      </w:r>
      <w:r>
        <w:rPr>
          <w:rFonts w:hint="eastAsia" w:ascii="FangSong" w:hAnsi="FangSong" w:eastAsia="FangSong" w:cs="FangSong"/>
          <w:sz w:val="30"/>
          <w:szCs w:val="30"/>
        </w:rPr>
        <w:t>进一步</w:t>
      </w:r>
      <w:r>
        <w:rPr>
          <w:rFonts w:hint="eastAsia" w:ascii="FangSong" w:hAnsi="FangSong" w:eastAsia="FangSong" w:cs="FangSong"/>
          <w:bCs/>
          <w:sz w:val="30"/>
          <w:szCs w:val="30"/>
        </w:rPr>
        <w:t>增强中国-上海合作组织国际司法交流合作培训基地（以下简称“</w:t>
      </w:r>
      <w:r>
        <w:rPr>
          <w:rFonts w:hint="eastAsia" w:ascii="FangSong" w:hAnsi="FangSong" w:eastAsia="FangSong" w:cs="FangSong"/>
          <w:sz w:val="30"/>
          <w:szCs w:val="30"/>
        </w:rPr>
        <w:t>中国-上合</w:t>
      </w:r>
      <w:r>
        <w:rPr>
          <w:rFonts w:hint="eastAsia" w:ascii="FangSong" w:hAnsi="FangSong" w:eastAsia="FangSong" w:cs="FangSong"/>
          <w:bCs/>
          <w:sz w:val="30"/>
          <w:szCs w:val="30"/>
        </w:rPr>
        <w:t>基地”）教学改革与研究项目</w:t>
      </w:r>
      <w:r>
        <w:rPr>
          <w:rFonts w:hint="eastAsia" w:ascii="FangSong" w:hAnsi="FangSong" w:eastAsia="FangSong" w:cs="FangSong"/>
          <w:sz w:val="30"/>
          <w:szCs w:val="30"/>
        </w:rPr>
        <w:t>（以下简称“本项目”）的管理及实施，参照《上海政法学院校级教学改革与研究项目管理办法》等有关规定，特制定本办法。</w:t>
      </w:r>
    </w:p>
    <w:p>
      <w:pPr>
        <w:spacing w:line="560" w:lineRule="exact"/>
        <w:rPr>
          <w:rFonts w:ascii="FangSong" w:hAnsi="FangSong" w:eastAsia="FangSong" w:cs="FangSong"/>
          <w:sz w:val="30"/>
          <w:szCs w:val="30"/>
        </w:rPr>
      </w:pPr>
      <w:r>
        <w:rPr>
          <w:rFonts w:hint="eastAsia" w:ascii="FangSong" w:hAnsi="FangSong" w:eastAsia="FangSong" w:cs="FangSong"/>
          <w:sz w:val="30"/>
          <w:szCs w:val="30"/>
        </w:rPr>
        <w:t>第二条 本项目旨在进一步改进中国-上合基地教学管理模式，加强涉外、援外培训工作的内涵建设，促进中国-上合基地的长远发展。</w:t>
      </w:r>
    </w:p>
    <w:p>
      <w:pPr>
        <w:spacing w:line="560" w:lineRule="exact"/>
        <w:rPr>
          <w:rFonts w:ascii="FangSong" w:hAnsi="FangSong" w:eastAsia="FangSong" w:cs="FangSong"/>
          <w:sz w:val="30"/>
          <w:szCs w:val="30"/>
        </w:rPr>
      </w:pPr>
      <w:r>
        <w:rPr>
          <w:rFonts w:hint="eastAsia" w:ascii="FangSong" w:hAnsi="FangSong" w:eastAsia="FangSong" w:cs="FangSong"/>
          <w:sz w:val="30"/>
          <w:szCs w:val="30"/>
        </w:rPr>
        <w:t>第三条 本项目的管理遵循以下基本原则：</w:t>
      </w:r>
    </w:p>
    <w:p>
      <w:pPr>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（一）强调适用性，针对中国-上合基地的涉外、援外培训的特点，提出改进教学管理模式及教学团队的建议；</w:t>
      </w:r>
    </w:p>
    <w:p>
      <w:pPr>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（二）择优支持，充分考虑申报项目的自身条件与发展前景，选择基础较好、内容扎实、有发展潜力的项目予以支持；</w:t>
      </w:r>
    </w:p>
    <w:p>
      <w:pPr>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（三）公平公正，项目内容公开发布，通过现场答辩、专家评审、网络公示等方式确定最终的项目负责人；</w:t>
      </w:r>
    </w:p>
    <w:p>
      <w:pPr>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（四）全面评估，前期对申报项目进行严格审核，中期对立项项目开展进度考察，后期对项目成果进行绩效评价。对项目经费支出情况进行管理，切实提高资金使用效益；</w:t>
      </w:r>
    </w:p>
    <w:p>
      <w:pPr>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（五）严格遵守教育部发布的《高等学校哲学社会科学研究学术规范（试行）》。</w:t>
      </w:r>
    </w:p>
    <w:p>
      <w:pPr>
        <w:spacing w:line="560" w:lineRule="exact"/>
        <w:rPr>
          <w:rFonts w:ascii="FangSong" w:hAnsi="FangSong" w:eastAsia="FangSong" w:cs="FangSong"/>
          <w:sz w:val="30"/>
          <w:szCs w:val="30"/>
        </w:rPr>
      </w:pPr>
    </w:p>
    <w:p>
      <w:pPr>
        <w:spacing w:line="560" w:lineRule="exact"/>
        <w:rPr>
          <w:rFonts w:ascii="SimHei" w:hAnsi="SimHei" w:eastAsia="SimHei" w:cs="SimHei"/>
          <w:b w:val="0"/>
          <w:bCs w:val="0"/>
          <w:sz w:val="30"/>
          <w:szCs w:val="30"/>
        </w:rPr>
      </w:pPr>
      <w:r>
        <w:rPr>
          <w:rFonts w:hint="eastAsia" w:ascii="SimHei" w:hAnsi="SimHei" w:eastAsia="SimHei" w:cs="SimHei"/>
          <w:b w:val="0"/>
          <w:bCs w:val="0"/>
          <w:sz w:val="30"/>
          <w:szCs w:val="30"/>
        </w:rPr>
        <w:t>第二章 职责任务</w:t>
      </w:r>
    </w:p>
    <w:p>
      <w:pPr>
        <w:tabs>
          <w:tab w:val="left" w:pos="1701"/>
        </w:tabs>
        <w:spacing w:line="560" w:lineRule="exact"/>
        <w:rPr>
          <w:rFonts w:ascii="FangSong" w:hAnsi="FangSong" w:eastAsia="FangSong" w:cs="FangSong"/>
          <w:sz w:val="30"/>
          <w:szCs w:val="30"/>
        </w:rPr>
      </w:pPr>
      <w:r>
        <w:rPr>
          <w:rFonts w:hint="eastAsia" w:ascii="FangSong" w:hAnsi="FangSong" w:eastAsia="FangSong" w:cs="FangSong"/>
          <w:sz w:val="30"/>
          <w:szCs w:val="30"/>
        </w:rPr>
        <w:t>第四条 中国-上合基地办公室培训部作为本项目的管理部门，其主要职责是：</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（一）负责本项目的宏观管理和制定管理办法；</w:t>
      </w:r>
    </w:p>
    <w:p>
      <w:pPr>
        <w:tabs>
          <w:tab w:val="left" w:pos="1701"/>
        </w:tabs>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（二）负责组织本项目的申报、立项、审核、实施、验收等工作；</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（三）负责本项目经费的管理工作；</w:t>
      </w:r>
    </w:p>
    <w:p>
      <w:pPr>
        <w:tabs>
          <w:tab w:val="left" w:pos="1701"/>
        </w:tabs>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（四）负责对项目开展情况监督、考评。</w:t>
      </w:r>
    </w:p>
    <w:p>
      <w:pPr>
        <w:tabs>
          <w:tab w:val="left" w:pos="567"/>
          <w:tab w:val="left" w:pos="1701"/>
        </w:tabs>
        <w:spacing w:line="560" w:lineRule="exact"/>
        <w:rPr>
          <w:rFonts w:ascii="FangSong" w:hAnsi="FangSong" w:eastAsia="FangSong" w:cs="FangSong"/>
          <w:sz w:val="30"/>
          <w:szCs w:val="30"/>
        </w:rPr>
      </w:pPr>
      <w:r>
        <w:rPr>
          <w:rFonts w:hint="eastAsia" w:ascii="FangSong" w:hAnsi="FangSong" w:eastAsia="FangSong" w:cs="FangSong"/>
          <w:sz w:val="30"/>
          <w:szCs w:val="30"/>
        </w:rPr>
        <w:t>第五条 项目负责人是指提交项目申请并审核通过的个人或团队，其主要职责是：</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（一）根据项目申报书，负责项目具体实施；</w:t>
      </w:r>
    </w:p>
    <w:p>
      <w:pPr>
        <w:tabs>
          <w:tab w:val="left" w:pos="1701"/>
        </w:tabs>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（二）负责项目经费的具体使用和核算；</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（三）负责定期提交项目进度汇报并及时开展项目总结。</w:t>
      </w:r>
    </w:p>
    <w:p>
      <w:pPr>
        <w:spacing w:line="560" w:lineRule="exact"/>
        <w:rPr>
          <w:rFonts w:ascii="FangSong" w:hAnsi="FangSong" w:eastAsia="FangSong" w:cs="FangSong"/>
          <w:sz w:val="30"/>
          <w:szCs w:val="30"/>
        </w:rPr>
      </w:pPr>
    </w:p>
    <w:p>
      <w:pPr>
        <w:numPr>
          <w:numId w:val="0"/>
        </w:numPr>
        <w:spacing w:line="560" w:lineRule="exact"/>
        <w:rPr>
          <w:rFonts w:ascii="FangSong" w:hAnsi="FangSong" w:eastAsia="FangSong" w:cs="FangSong"/>
          <w:sz w:val="30"/>
          <w:szCs w:val="30"/>
        </w:rPr>
      </w:pPr>
      <w:r>
        <w:rPr>
          <w:rFonts w:hint="eastAsia" w:ascii="SimHei" w:hAnsi="SimHei" w:eastAsia="SimHei" w:cs="SimHei"/>
          <w:b w:val="0"/>
          <w:bCs w:val="0"/>
          <w:sz w:val="30"/>
          <w:szCs w:val="30"/>
        </w:rPr>
        <w:t>第</w:t>
      </w:r>
      <w:r>
        <w:rPr>
          <w:rFonts w:hint="eastAsia" w:ascii="SimHei" w:hAnsi="SimHei" w:eastAsia="SimHei" w:cs="SimHei"/>
          <w:b w:val="0"/>
          <w:bCs w:val="0"/>
          <w:sz w:val="30"/>
          <w:szCs w:val="30"/>
          <w:lang w:val="en-US" w:eastAsia="zh-CN"/>
        </w:rPr>
        <w:t>三</w:t>
      </w:r>
      <w:r>
        <w:rPr>
          <w:rFonts w:hint="eastAsia" w:ascii="SimHei" w:hAnsi="SimHei" w:eastAsia="SimHei" w:cs="SimHei"/>
          <w:b w:val="0"/>
          <w:bCs w:val="0"/>
          <w:sz w:val="30"/>
          <w:szCs w:val="30"/>
        </w:rPr>
        <w:t xml:space="preserve">章 </w:t>
      </w:r>
      <w:r>
        <w:rPr>
          <w:rFonts w:hint="eastAsia" w:ascii="SimHei" w:hAnsi="SimHei" w:eastAsia="SimHei" w:cs="SimHei"/>
          <w:sz w:val="30"/>
          <w:szCs w:val="30"/>
        </w:rPr>
        <w:t>项目立项</w:t>
      </w:r>
    </w:p>
    <w:p>
      <w:pPr>
        <w:spacing w:line="560" w:lineRule="exact"/>
        <w:rPr>
          <w:rFonts w:ascii="FangSong" w:hAnsi="FangSong" w:eastAsia="FangSong" w:cs="FangSong"/>
          <w:sz w:val="30"/>
          <w:szCs w:val="30"/>
        </w:rPr>
      </w:pPr>
      <w:r>
        <w:rPr>
          <w:rFonts w:hint="eastAsia" w:ascii="FangSong" w:hAnsi="FangSong" w:eastAsia="FangSong" w:cs="FangSong"/>
          <w:sz w:val="30"/>
          <w:szCs w:val="30"/>
        </w:rPr>
        <w:t>第六条 立项标准</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（一）切合度：项目内容及项目成果切合中国-上合基地发布要求的主题；</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（二）影响度：项目综合性强，体系完整，成果便于转化，国际化程度高；</w:t>
      </w:r>
    </w:p>
    <w:p>
      <w:pPr>
        <w:spacing w:line="560" w:lineRule="exact"/>
        <w:ind w:firstLine="600" w:firstLineChars="200"/>
        <w:rPr>
          <w:rFonts w:ascii="FangSong" w:hAnsi="FangSong" w:eastAsia="FangSong" w:cs="FangSong"/>
          <w:sz w:val="30"/>
          <w:szCs w:val="30"/>
        </w:rPr>
      </w:pPr>
      <w:r>
        <w:rPr>
          <w:rFonts w:hint="eastAsia" w:ascii="FangSong" w:hAnsi="FangSong" w:eastAsia="FangSong" w:cs="FangSong"/>
          <w:sz w:val="30"/>
          <w:szCs w:val="30"/>
        </w:rPr>
        <w:t>（三）规范度：项目目标明确，资金预算及分配规范，组织工作规范；</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（四）完整性：材料填写完整、准确、务实。</w:t>
      </w:r>
    </w:p>
    <w:p>
      <w:pPr>
        <w:pStyle w:val="2"/>
        <w:spacing w:line="560" w:lineRule="exact"/>
        <w:rPr>
          <w:rFonts w:ascii="SimHei" w:hAnsi="SimHei" w:eastAsia="SimHei" w:cs="SimHei"/>
          <w:kern w:val="2"/>
          <w:sz w:val="30"/>
          <w:szCs w:val="30"/>
        </w:rPr>
      </w:pPr>
      <w:r>
        <w:rPr>
          <w:rFonts w:hint="eastAsia" w:ascii="SimHei" w:hAnsi="SimHei" w:eastAsia="SimHei" w:cs="SimHei"/>
          <w:kern w:val="2"/>
          <w:sz w:val="30"/>
          <w:szCs w:val="30"/>
        </w:rPr>
        <w:t>第四章 项目管理</w:t>
      </w:r>
    </w:p>
    <w:p>
      <w:pPr>
        <w:tabs>
          <w:tab w:val="left" w:pos="1701"/>
        </w:tabs>
        <w:spacing w:line="560" w:lineRule="exact"/>
        <w:rPr>
          <w:rFonts w:ascii="FangSong" w:hAnsi="FangSong" w:eastAsia="FangSong" w:cs="FangSong"/>
          <w:sz w:val="30"/>
          <w:szCs w:val="30"/>
        </w:rPr>
      </w:pPr>
      <w:r>
        <w:rPr>
          <w:rFonts w:hint="eastAsia" w:ascii="FangSong" w:hAnsi="FangSong" w:eastAsia="FangSong" w:cs="FangSong"/>
          <w:sz w:val="30"/>
          <w:szCs w:val="30"/>
        </w:rPr>
        <w:t>第七条 实施阶段管理</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（一）项目一经批准，项目负责人不得随意变更、中止或撤销，项目申请人确实没有能力完成立项任务的，应向培训基地管委会秘书处培训部正式提出申请，经批准后方可中止或撤销；</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（二）中国-上合基地办公室培训部对项目进行日常管理和中期检查，项目申请人需提交中期检查表并通过审核；</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（三）对未能通过中期检查的项目，中国-上合基地视情况采取停拨经费限期整改的措施，若整改不合格，将追回经费、取消项目。</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（四）结项时按要求提供项目成果。</w:t>
      </w:r>
    </w:p>
    <w:p>
      <w:pPr>
        <w:tabs>
          <w:tab w:val="left" w:pos="1701"/>
        </w:tabs>
        <w:spacing w:line="560" w:lineRule="exact"/>
        <w:rPr>
          <w:rFonts w:ascii="FangSong" w:hAnsi="FangSong" w:eastAsia="FangSong" w:cs="FangSong"/>
          <w:sz w:val="30"/>
          <w:szCs w:val="30"/>
        </w:rPr>
      </w:pPr>
      <w:r>
        <w:rPr>
          <w:rFonts w:hint="eastAsia" w:ascii="FangSong" w:hAnsi="FangSong" w:eastAsia="FangSong" w:cs="FangSong"/>
          <w:sz w:val="30"/>
          <w:szCs w:val="30"/>
        </w:rPr>
        <w:t>第八条 评审验收管理</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（一）由中国-上合基地办公室培训部负责组织专家组对项目成果进行评审；</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（二）项目负责人应保证项目如期完成。如因突发状况无法按期完成项目的，项目负责人应提前1个月向中国-上合基地办公室培训部提出书面延期申请，最长延期时间不得超过半年；</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（三）凡因各种原因造成项目无法按原计划进行的，项目负责人应及时向中国-上合基地办公室培训部提交书面说明，经审核同意后方可终止项目、退还经费；</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四）项目中期检查阶段及结项阶段，由中国-上合基地办公室培训部负责组织专家组对项目成果进行评审。对完成质量不达标或经费使用不规范的项目，将采取限期整改或取消项目的措施，中国-上合基地同时保留追回所有项目建设经费的权利。</w:t>
      </w:r>
    </w:p>
    <w:p>
      <w:pPr>
        <w:tabs>
          <w:tab w:val="left" w:pos="1701"/>
        </w:tabs>
        <w:spacing w:line="560" w:lineRule="exact"/>
        <w:rPr>
          <w:rFonts w:ascii="FangSong" w:hAnsi="FangSong" w:eastAsia="FangSong" w:cs="FangSong"/>
          <w:sz w:val="30"/>
          <w:szCs w:val="30"/>
        </w:rPr>
      </w:pPr>
      <w:r>
        <w:rPr>
          <w:rFonts w:hint="eastAsia" w:ascii="FangSong" w:hAnsi="FangSong" w:eastAsia="FangSong" w:cs="FangSong"/>
          <w:sz w:val="30"/>
          <w:szCs w:val="30"/>
        </w:rPr>
        <w:t>第</w:t>
      </w:r>
      <w:r>
        <w:rPr>
          <w:rFonts w:hint="eastAsia" w:ascii="FangSong" w:hAnsi="FangSong" w:eastAsia="FangSong" w:cs="FangSong"/>
          <w:sz w:val="30"/>
          <w:szCs w:val="30"/>
          <w:lang w:val="en-US" w:eastAsia="zh-CN"/>
        </w:rPr>
        <w:t>九</w:t>
      </w:r>
      <w:r>
        <w:rPr>
          <w:rFonts w:hint="eastAsia" w:ascii="FangSong" w:hAnsi="FangSong" w:eastAsia="FangSong" w:cs="FangSong"/>
          <w:sz w:val="30"/>
          <w:szCs w:val="30"/>
        </w:rPr>
        <w:t>条 经费管理</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（一）贯彻勤俭节约、合理开支、规范使用的原则；</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（二）项目经费用于项目的实施，按核定的项目预算进行支出；</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（三）项目经费不得用于与项目无关的支出，不得用于各类罚款、捐赠、赞助、对外资助等，不得用于各种福利性支出，不得用于国家禁止列入的其他支出；</w:t>
      </w:r>
    </w:p>
    <w:p>
      <w:pPr>
        <w:tabs>
          <w:tab w:val="left" w:pos="1701"/>
        </w:tabs>
        <w:spacing w:line="560" w:lineRule="exact"/>
        <w:ind w:firstLine="600" w:firstLineChars="200"/>
        <w:outlineLvl w:val="0"/>
        <w:rPr>
          <w:rFonts w:ascii="FangSong" w:hAnsi="FangSong" w:eastAsia="FangSong" w:cs="FangSong"/>
          <w:sz w:val="30"/>
          <w:szCs w:val="30"/>
        </w:rPr>
      </w:pPr>
      <w:r>
        <w:rPr>
          <w:rFonts w:hint="eastAsia" w:ascii="FangSong" w:hAnsi="FangSong" w:eastAsia="FangSong" w:cs="FangSong"/>
          <w:sz w:val="30"/>
          <w:szCs w:val="30"/>
        </w:rPr>
        <w:t>（四）项目经费需提供合法、合规的支出凭证予以报销，各类报销票据的要求及期限按项目负责人所在单位财务规定执行，经费报销名目大致为：差旅费、交通费、调研费、图书资料费、办公用品、资料/材料制作费、劳务费、咨询费等。</w:t>
      </w:r>
    </w:p>
    <w:p>
      <w:pPr>
        <w:spacing w:line="560" w:lineRule="exact"/>
        <w:rPr>
          <w:rFonts w:ascii="FangSong" w:hAnsi="FangSong" w:eastAsia="FangSong" w:cs="FangSong"/>
          <w:sz w:val="30"/>
          <w:szCs w:val="30"/>
        </w:rPr>
      </w:pPr>
    </w:p>
    <w:p>
      <w:pPr>
        <w:spacing w:line="560" w:lineRule="exact"/>
        <w:rPr>
          <w:rFonts w:ascii="SimHei" w:hAnsi="SimHei" w:eastAsia="SimHei" w:cs="SimHei"/>
          <w:sz w:val="30"/>
          <w:szCs w:val="30"/>
        </w:rPr>
      </w:pPr>
      <w:r>
        <w:rPr>
          <w:rFonts w:hint="eastAsia" w:ascii="SimHei" w:hAnsi="SimHei" w:eastAsia="SimHei" w:cs="SimHei"/>
          <w:sz w:val="30"/>
          <w:szCs w:val="30"/>
        </w:rPr>
        <w:t>第五章 附则</w:t>
      </w:r>
    </w:p>
    <w:p>
      <w:pPr>
        <w:spacing w:line="560" w:lineRule="exact"/>
        <w:rPr>
          <w:rFonts w:ascii="FangSong" w:hAnsi="FangSong" w:eastAsia="FangSong" w:cs="FangSong"/>
          <w:bCs/>
          <w:sz w:val="30"/>
          <w:szCs w:val="30"/>
        </w:rPr>
      </w:pPr>
      <w:r>
        <w:rPr>
          <w:rFonts w:hint="eastAsia" w:ascii="FangSong" w:hAnsi="FangSong" w:eastAsia="FangSong" w:cs="FangSong"/>
          <w:bCs/>
          <w:sz w:val="30"/>
          <w:szCs w:val="30"/>
        </w:rPr>
        <w:t>第</w:t>
      </w:r>
      <w:r>
        <w:rPr>
          <w:rFonts w:hint="eastAsia" w:ascii="FangSong" w:hAnsi="FangSong" w:eastAsia="FangSong" w:cs="FangSong"/>
          <w:bCs/>
          <w:sz w:val="30"/>
          <w:szCs w:val="30"/>
          <w:lang w:val="en-US" w:eastAsia="zh-CN"/>
        </w:rPr>
        <w:t>十</w:t>
      </w:r>
      <w:r>
        <w:rPr>
          <w:rFonts w:hint="eastAsia" w:ascii="FangSong" w:hAnsi="FangSong" w:eastAsia="FangSong" w:cs="FangSong"/>
          <w:bCs/>
          <w:sz w:val="30"/>
          <w:szCs w:val="30"/>
        </w:rPr>
        <w:t xml:space="preserve">条 </w:t>
      </w:r>
      <w:r>
        <w:rPr>
          <w:rFonts w:hint="eastAsia" w:ascii="FangSong" w:hAnsi="FangSong" w:eastAsia="FangSong" w:cs="FangSong"/>
          <w:bCs/>
          <w:color w:val="auto"/>
          <w:sz w:val="30"/>
          <w:szCs w:val="30"/>
        </w:rPr>
        <w:t>本办法自</w:t>
      </w:r>
      <w:r>
        <w:rPr>
          <w:rFonts w:hint="eastAsia" w:ascii="FangSong" w:hAnsi="FangSong" w:eastAsia="FangSong" w:cs="FangSong"/>
          <w:bCs/>
          <w:color w:val="auto"/>
          <w:sz w:val="30"/>
          <w:szCs w:val="30"/>
          <w:lang w:val="en-US" w:eastAsia="zh-CN"/>
        </w:rPr>
        <w:t>2020年6月</w:t>
      </w:r>
      <w:r>
        <w:rPr>
          <w:rFonts w:hint="eastAsia" w:ascii="FangSong" w:hAnsi="FangSong" w:eastAsia="FangSong" w:cs="FangSong"/>
          <w:bCs/>
          <w:color w:val="auto"/>
          <w:sz w:val="30"/>
          <w:szCs w:val="30"/>
        </w:rPr>
        <w:t>起施行，</w:t>
      </w:r>
      <w:bookmarkStart w:id="0" w:name="_GoBack"/>
      <w:bookmarkEnd w:id="0"/>
      <w:r>
        <w:rPr>
          <w:rFonts w:hint="eastAsia" w:ascii="FangSong" w:hAnsi="FangSong" w:eastAsia="FangSong" w:cs="FangSong"/>
          <w:bCs/>
          <w:sz w:val="30"/>
          <w:szCs w:val="30"/>
        </w:rPr>
        <w:t>原《中国-上海合作组织国际司法交流合作培训基地教学改革与研究项目管理办法（试行）》同时作废，本办法由中国-上合基地办公室负责解释。</w:t>
      </w:r>
    </w:p>
    <w:p>
      <w:pPr>
        <w:spacing w:line="560" w:lineRule="exact"/>
      </w:pPr>
    </w:p>
    <w:p>
      <w:pPr>
        <w:spacing w:line="560" w:lineRule="exact"/>
      </w:pPr>
    </w:p>
    <w:p>
      <w:pPr>
        <w:snapToGrid w:val="0"/>
        <w:spacing w:line="560" w:lineRule="exact"/>
        <w:jc w:val="left"/>
        <w:rPr>
          <w:rFonts w:ascii="华文中宋" w:hAnsi="华文中宋" w:eastAsia="华文中宋"/>
          <w:b/>
          <w:sz w:val="30"/>
          <w:szCs w:val="30"/>
        </w:rPr>
      </w:pPr>
    </w:p>
    <w:p>
      <w:pPr>
        <w:snapToGrid w:val="0"/>
        <w:spacing w:line="560" w:lineRule="exact"/>
        <w:jc w:val="left"/>
        <w:rPr>
          <w:rFonts w:ascii="华文中宋" w:hAnsi="华文中宋" w:eastAsia="华文中宋"/>
          <w:b/>
          <w:sz w:val="30"/>
          <w:szCs w:val="30"/>
        </w:rPr>
      </w:pPr>
    </w:p>
    <w:p>
      <w:pPr>
        <w:snapToGrid w:val="0"/>
        <w:spacing w:line="560" w:lineRule="exact"/>
        <w:jc w:val="left"/>
        <w:rPr>
          <w:rFonts w:ascii="华文中宋" w:hAnsi="华文中宋" w:eastAsia="华文中宋"/>
          <w:b/>
          <w:sz w:val="30"/>
          <w:szCs w:val="30"/>
        </w:rPr>
      </w:pPr>
    </w:p>
    <w:p>
      <w:pPr>
        <w:snapToGrid w:val="0"/>
        <w:spacing w:line="560" w:lineRule="exact"/>
        <w:jc w:val="left"/>
        <w:rPr>
          <w:rFonts w:ascii="华文中宋" w:hAnsi="华文中宋" w:eastAsia="华文中宋"/>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华文中宋">
    <w:altName w:val="SimSun"/>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80421"/>
    <w:rsid w:val="45B25E33"/>
    <w:rsid w:val="7BE8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line="240" w:lineRule="auto"/>
      <w:jc w:val="left"/>
    </w:pPr>
    <w:rPr>
      <w:rFonts w:ascii="Microsoft YaHei" w:hAnsi="Microsoft YaHei" w:eastAsia="Microsoft YaHei" w:cs="SimSu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2020-06-04T03:37:00Z</dcterms:created>
  <dc:creator>曦丹Xidan</dc:creator>
  <cp:lastModifiedBy>曦丹Xidan</cp:lastModifiedBy>
  <dcterms:modified xsi:type="dcterms:W3CDTF">2020-06-04T05:56:02Z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